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36" w:rsidRPr="00E15D2F" w:rsidRDefault="00E03F36" w:rsidP="0007197A">
      <w:pPr>
        <w:tabs>
          <w:tab w:val="left" w:pos="8080"/>
        </w:tabs>
        <w:spacing w:after="0" w:line="240" w:lineRule="auto"/>
        <w:rPr>
          <w:rFonts w:ascii="Rockwell" w:hAnsi="Rockwell" w:cs="Times New Roman"/>
          <w:b/>
          <w:spacing w:val="-1"/>
        </w:rPr>
      </w:pPr>
      <w:r w:rsidRPr="00E15D2F">
        <w:rPr>
          <w:rFonts w:ascii="Rockwell" w:hAnsi="Rockwell" w:cs="Times New Roman"/>
          <w:b/>
          <w:noProof/>
          <w:lang w:eastAsia="fr-FR"/>
        </w:rPr>
        <w:drawing>
          <wp:anchor distT="0" distB="0" distL="114300" distR="114300" simplePos="0" relativeHeight="251660288" behindDoc="1" locked="0" layoutInCell="1" allowOverlap="1" wp14:anchorId="6E591E62" wp14:editId="6BEF9607">
            <wp:simplePos x="0" y="0"/>
            <wp:positionH relativeFrom="column">
              <wp:posOffset>2671445</wp:posOffset>
            </wp:positionH>
            <wp:positionV relativeFrom="paragraph">
              <wp:posOffset>5715</wp:posOffset>
            </wp:positionV>
            <wp:extent cx="1016000" cy="1078230"/>
            <wp:effectExtent l="0" t="0" r="0" b="7620"/>
            <wp:wrapTight wrapText="bothSides">
              <wp:wrapPolygon edited="0">
                <wp:start x="0" y="0"/>
                <wp:lineTo x="0" y="21371"/>
                <wp:lineTo x="21060" y="21371"/>
                <wp:lineTo x="21060" y="0"/>
                <wp:lineTo x="0" y="0"/>
              </wp:wrapPolygon>
            </wp:wrapTight>
            <wp:docPr id="49" name="Image 2" descr="http://www.lefaso.net/IMG/jpg/Armoiries_du_B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lefaso.net/IMG/jpg/Armoiries_du_BF1-2.jpg"/>
                    <pic:cNvPicPr>
                      <a:picLocks noChangeAspect="1" noChangeArrowheads="1"/>
                    </pic:cNvPicPr>
                  </pic:nvPicPr>
                  <pic:blipFill>
                    <a:blip r:embed="rId9" r:link="rId10" cstate="print"/>
                    <a:srcRect/>
                    <a:stretch>
                      <a:fillRect/>
                    </a:stretch>
                  </pic:blipFill>
                  <pic:spPr bwMode="auto">
                    <a:xfrm>
                      <a:off x="0" y="0"/>
                      <a:ext cx="1016000" cy="1078230"/>
                    </a:xfrm>
                    <a:prstGeom prst="rect">
                      <a:avLst/>
                    </a:prstGeom>
                    <a:noFill/>
                    <a:ln w="9525">
                      <a:noFill/>
                      <a:miter lim="800000"/>
                      <a:headEnd/>
                      <a:tailEnd/>
                    </a:ln>
                  </pic:spPr>
                </pic:pic>
              </a:graphicData>
            </a:graphic>
          </wp:anchor>
        </w:drawing>
      </w:r>
      <w:r w:rsidR="00884EAC">
        <w:rPr>
          <w:rFonts w:ascii="Rockwell" w:hAnsi="Rockwell" w:cs="Times New Roman"/>
          <w:b/>
          <w:noProof/>
          <w:lang w:eastAsia="fr-FR"/>
        </w:rPr>
        <w:pict>
          <v:shapetype id="_x0000_t202" coordsize="21600,21600" o:spt="202" path="m,l,21600r21600,l21600,xe">
            <v:stroke joinstyle="miter"/>
            <v:path gradientshapeok="t" o:connecttype="rect"/>
          </v:shapetype>
          <v:shape id="Zone de texte 14" o:spid="_x0000_s1026" type="#_x0000_t202" style="position:absolute;margin-left:-13.85pt;margin-top:1.65pt;width:205.35pt;height:120.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" stroked="f">
            <v:textbox>
              <w:txbxContent>
                <w:p w:rsidR="00884EAC" w:rsidRDefault="00884EAC" w:rsidP="00E03F36">
                  <w:pPr>
                    <w:spacing w:after="0" w:line="240" w:lineRule="auto"/>
                    <w:jc w:val="center"/>
                    <w:rPr>
                      <w:rFonts w:ascii="Arial" w:hAnsi="Arial" w:cs="Arial"/>
                      <w:b/>
                    </w:rPr>
                  </w:pPr>
                  <w:r w:rsidRPr="002E67CB">
                    <w:rPr>
                      <w:rFonts w:ascii="Arial" w:hAnsi="Arial" w:cs="Arial"/>
                      <w:b/>
                    </w:rPr>
                    <w:t>Ministère de l’Administration Territoriale</w:t>
                  </w:r>
                  <w:r>
                    <w:rPr>
                      <w:rFonts w:ascii="Arial" w:hAnsi="Arial" w:cs="Arial"/>
                      <w:b/>
                    </w:rPr>
                    <w:t xml:space="preserve">, </w:t>
                  </w:r>
                  <w:r w:rsidRPr="002E67CB">
                    <w:rPr>
                      <w:rFonts w:ascii="Arial" w:hAnsi="Arial" w:cs="Arial"/>
                      <w:b/>
                    </w:rPr>
                    <w:t>de la Décentralisation</w:t>
                  </w:r>
                </w:p>
                <w:p w:rsidR="00884EAC" w:rsidRDefault="00884EAC" w:rsidP="00E03F36">
                  <w:pPr>
                    <w:spacing w:after="0" w:line="240" w:lineRule="auto"/>
                    <w:jc w:val="center"/>
                    <w:rPr>
                      <w:rFonts w:ascii="Arial" w:hAnsi="Arial" w:cs="Arial"/>
                      <w:b/>
                    </w:rPr>
                  </w:pPr>
                  <w:r>
                    <w:rPr>
                      <w:rFonts w:ascii="Arial" w:hAnsi="Arial" w:cs="Arial"/>
                      <w:b/>
                    </w:rPr>
                    <w:t>et de la Cohésion Sociale</w:t>
                  </w:r>
                </w:p>
                <w:p w:rsidR="00884EAC" w:rsidRDefault="00884EAC" w:rsidP="00E03F36">
                  <w:pPr>
                    <w:spacing w:after="0" w:line="240" w:lineRule="auto"/>
                    <w:jc w:val="center"/>
                    <w:rPr>
                      <w:rFonts w:ascii="Arial" w:hAnsi="Arial" w:cs="Arial"/>
                      <w:b/>
                    </w:rPr>
                  </w:pPr>
                  <w:r>
                    <w:rPr>
                      <w:rFonts w:ascii="Arial" w:hAnsi="Arial" w:cs="Arial"/>
                      <w:b/>
                    </w:rPr>
                    <w:t>--------</w:t>
                  </w:r>
                </w:p>
                <w:p w:rsidR="00884EAC" w:rsidRDefault="00884EAC" w:rsidP="00E03F36">
                  <w:pPr>
                    <w:spacing w:after="0" w:line="240" w:lineRule="auto"/>
                    <w:jc w:val="center"/>
                    <w:rPr>
                      <w:rFonts w:ascii="Arial" w:hAnsi="Arial" w:cs="Arial"/>
                      <w:b/>
                    </w:rPr>
                  </w:pPr>
                  <w:r>
                    <w:rPr>
                      <w:rFonts w:ascii="Arial" w:hAnsi="Arial" w:cs="Arial"/>
                      <w:b/>
                    </w:rPr>
                    <w:t>Secrétariat général</w:t>
                  </w:r>
                </w:p>
                <w:p w:rsidR="00884EAC" w:rsidRDefault="00884EAC" w:rsidP="00E03F36">
                  <w:pPr>
                    <w:spacing w:after="0" w:line="240" w:lineRule="auto"/>
                    <w:jc w:val="center"/>
                    <w:rPr>
                      <w:rFonts w:ascii="Arial" w:hAnsi="Arial" w:cs="Arial"/>
                      <w:b/>
                    </w:rPr>
                  </w:pPr>
                  <w:r>
                    <w:rPr>
                      <w:rFonts w:ascii="Arial" w:hAnsi="Arial" w:cs="Arial"/>
                      <w:b/>
                    </w:rPr>
                    <w:t>--------</w:t>
                  </w:r>
                </w:p>
                <w:p w:rsidR="00884EAC" w:rsidRPr="002F58C7" w:rsidRDefault="00884EAC" w:rsidP="00E03F36">
                  <w:pPr>
                    <w:spacing w:after="0" w:line="240" w:lineRule="auto"/>
                    <w:jc w:val="center"/>
                    <w:rPr>
                      <w:rFonts w:ascii="Arial" w:hAnsi="Arial" w:cs="Arial"/>
                      <w:b/>
                    </w:rPr>
                  </w:pPr>
                  <w:r w:rsidRPr="002F58C7">
                    <w:rPr>
                      <w:rFonts w:ascii="Arial Narrow" w:hAnsi="Arial Narrow"/>
                      <w:b/>
                      <w:sz w:val="26"/>
                      <w:szCs w:val="26"/>
                    </w:rPr>
                    <w:t xml:space="preserve">Direction Générale </w:t>
                  </w:r>
                  <w:r>
                    <w:rPr>
                      <w:rFonts w:ascii="Arial Narrow" w:hAnsi="Arial Narrow"/>
                      <w:b/>
                      <w:sz w:val="26"/>
                      <w:szCs w:val="26"/>
                    </w:rPr>
                    <w:t>des Etudes et des Statistiques Sectorielles</w:t>
                  </w:r>
                </w:p>
                <w:p w:rsidR="00884EAC" w:rsidRPr="001C3529" w:rsidRDefault="00884EAC" w:rsidP="00E03F36">
                  <w:pPr>
                    <w:jc w:val="center"/>
                    <w:rPr>
                      <w:rFonts w:ascii="Arial" w:hAnsi="Arial" w:cs="Arial"/>
                      <w:b/>
                    </w:rPr>
                  </w:pPr>
                </w:p>
              </w:txbxContent>
            </v:textbox>
          </v:shape>
        </w:pict>
      </w:r>
      <w:r w:rsidR="00884EAC">
        <w:rPr>
          <w:rFonts w:ascii="Rockwell" w:hAnsi="Rockwell" w:cs="Times New Roman"/>
          <w:noProof/>
          <w:lang w:eastAsia="fr-FR"/>
        </w:rPr>
        <w:pict>
          <v:shape id="Zone de texte 15" o:spid="_x0000_s1027" type="#_x0000_t202" style="position:absolute;margin-left:325.15pt;margin-top:-2.6pt;width:154.05pt;height:4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" stroked="f">
            <v:textbox>
              <w:txbxContent>
                <w:p w:rsidR="00884EAC" w:rsidRDefault="00884EAC" w:rsidP="00E03F36">
                  <w:pPr>
                    <w:pBdr>
                      <w:bottom w:val="single" w:sz="4" w:space="1" w:color="auto"/>
                    </w:pBdr>
                    <w:jc w:val="center"/>
                    <w:rPr>
                      <w:rFonts w:ascii="Arial" w:hAnsi="Arial" w:cs="Arial"/>
                      <w:b/>
                    </w:rPr>
                  </w:pPr>
                  <w:r>
                    <w:rPr>
                      <w:b/>
                      <w:spacing w:val="-1"/>
                    </w:rPr>
                    <w:t>BURKINA</w:t>
                  </w:r>
                  <w:r w:rsidRPr="00FE4657">
                    <w:rPr>
                      <w:b/>
                      <w:spacing w:val="-1"/>
                    </w:rPr>
                    <w:t xml:space="preserve"> FASO</w:t>
                  </w:r>
                </w:p>
                <w:p w:rsidR="00884EAC" w:rsidRPr="00D96D93" w:rsidRDefault="00884EAC" w:rsidP="00E03F36">
                  <w:pPr>
                    <w:pBdr>
                      <w:bottom w:val="single" w:sz="4" w:space="1" w:color="auto"/>
                    </w:pBdr>
                    <w:jc w:val="center"/>
                    <w:rPr>
                      <w:rFonts w:ascii="Arial" w:hAnsi="Arial" w:cs="Arial"/>
                      <w:i/>
                      <w:sz w:val="20"/>
                      <w:szCs w:val="20"/>
                    </w:rPr>
                  </w:pPr>
                  <w:r w:rsidRPr="00D96D93">
                    <w:rPr>
                      <w:rFonts w:ascii="Arial" w:hAnsi="Arial" w:cs="Arial"/>
                      <w:i/>
                      <w:sz w:val="20"/>
                      <w:szCs w:val="20"/>
                    </w:rPr>
                    <w:t>Unité-Progrès-Justice</w:t>
                  </w:r>
                </w:p>
                <w:p w:rsidR="00884EAC" w:rsidRDefault="00884EAC" w:rsidP="00E03F36">
                  <w:pPr>
                    <w:pBdr>
                      <w:bottom w:val="single" w:sz="4" w:space="1" w:color="auto"/>
                    </w:pBdr>
                    <w:jc w:val="center"/>
                    <w:rPr>
                      <w:rFonts w:ascii="Arial" w:hAnsi="Arial" w:cs="Arial"/>
                      <w:b/>
                    </w:rPr>
                  </w:pPr>
                </w:p>
                <w:p w:rsidR="00884EAC" w:rsidRPr="001C3529" w:rsidRDefault="00884EAC" w:rsidP="00E03F36">
                  <w:pPr>
                    <w:pBdr>
                      <w:bottom w:val="single" w:sz="4" w:space="1" w:color="auto"/>
                    </w:pBdr>
                    <w:jc w:val="center"/>
                    <w:rPr>
                      <w:rFonts w:ascii="Arial" w:hAnsi="Arial" w:cs="Arial"/>
                      <w:b/>
                    </w:rPr>
                  </w:pPr>
                </w:p>
              </w:txbxContent>
            </v:textbox>
          </v:shape>
        </w:pict>
      </w:r>
    </w:p>
    <w:p w:rsidR="00E03F36" w:rsidRPr="00E15D2F" w:rsidRDefault="00E03F36" w:rsidP="00E03F36">
      <w:pPr>
        <w:spacing w:after="0" w:line="240" w:lineRule="auto"/>
        <w:jc w:val="center"/>
        <w:rPr>
          <w:rFonts w:ascii="Rockwell" w:hAnsi="Rockwell" w:cs="Times New Roman"/>
          <w:b/>
          <w:spacing w:val="-1"/>
        </w:rPr>
      </w:pPr>
    </w:p>
    <w:p w:rsidR="00E03F36" w:rsidRPr="00E15D2F" w:rsidRDefault="00E03F36" w:rsidP="00E03F36">
      <w:pPr>
        <w:spacing w:after="0" w:line="240" w:lineRule="auto"/>
        <w:jc w:val="center"/>
        <w:rPr>
          <w:rFonts w:ascii="Rockwell" w:hAnsi="Rockwell" w:cs="Times New Roman"/>
          <w:b/>
          <w:spacing w:val="-1"/>
        </w:rPr>
      </w:pPr>
    </w:p>
    <w:p w:rsidR="00E03F36" w:rsidRPr="00E15D2F" w:rsidRDefault="00E03F36" w:rsidP="00E03F36">
      <w:pPr>
        <w:spacing w:after="0" w:line="240" w:lineRule="auto"/>
        <w:jc w:val="center"/>
        <w:rPr>
          <w:rFonts w:ascii="Rockwell" w:hAnsi="Rockwell" w:cs="Times New Roman"/>
          <w:b/>
          <w:spacing w:val="-1"/>
        </w:rPr>
      </w:pPr>
    </w:p>
    <w:p w:rsidR="00E03F36" w:rsidRPr="00E15D2F" w:rsidRDefault="00E03F36" w:rsidP="00E03F36">
      <w:pPr>
        <w:spacing w:after="0" w:line="240" w:lineRule="auto"/>
        <w:jc w:val="center"/>
        <w:rPr>
          <w:rFonts w:ascii="Rockwell" w:hAnsi="Rockwell" w:cs="Times New Roman"/>
          <w:b/>
          <w:spacing w:val="-1"/>
        </w:rPr>
      </w:pPr>
    </w:p>
    <w:p w:rsidR="00E03F36" w:rsidRPr="00E15D2F" w:rsidRDefault="00E03F36" w:rsidP="00E03F36">
      <w:pPr>
        <w:tabs>
          <w:tab w:val="center" w:pos="5256"/>
          <w:tab w:val="right" w:pos="9792"/>
        </w:tabs>
        <w:spacing w:after="0" w:line="240" w:lineRule="auto"/>
        <w:rPr>
          <w:rFonts w:ascii="Rockwell" w:hAnsi="Rockwell" w:cs="Times New Roman"/>
          <w:b/>
        </w:rPr>
      </w:pPr>
    </w:p>
    <w:p w:rsidR="00E03F36" w:rsidRPr="00E15D2F" w:rsidRDefault="00E03F36" w:rsidP="00E03F36">
      <w:pPr>
        <w:pStyle w:val="Titre2Car"/>
        <w:jc w:val="center"/>
        <w:rPr>
          <w:rFonts w:ascii="Rockwell" w:hAnsi="Rockwell"/>
          <w:b/>
        </w:rPr>
      </w:pPr>
    </w:p>
    <w:p w:rsidR="00E03F36" w:rsidRPr="00E15D2F" w:rsidRDefault="00E03F36" w:rsidP="00E03F36">
      <w:pPr>
        <w:pStyle w:val="Titre6Car"/>
        <w:spacing w:after="0" w:line="240" w:lineRule="auto"/>
        <w:rPr>
          <w:rFonts w:ascii="Rockwell" w:hAnsi="Rockwell" w:cs="Times New Roman"/>
          <w:b/>
        </w:rPr>
      </w:pPr>
    </w:p>
    <w:p w:rsidR="00E03F36" w:rsidRPr="00E15D2F" w:rsidRDefault="00E03F36" w:rsidP="00E03F36">
      <w:pPr>
        <w:pStyle w:val="Titre6Car"/>
        <w:spacing w:after="0" w:line="240" w:lineRule="auto"/>
        <w:rPr>
          <w:rFonts w:ascii="Rockwell" w:hAnsi="Rockwell" w:cs="Times New Roman"/>
          <w:b/>
        </w:rPr>
      </w:pPr>
    </w:p>
    <w:p w:rsidR="00E03F36" w:rsidRPr="00E15D2F" w:rsidRDefault="00E03F36" w:rsidP="00E03F36">
      <w:pPr>
        <w:pStyle w:val="Titre6Car"/>
        <w:spacing w:after="0" w:line="240" w:lineRule="auto"/>
        <w:rPr>
          <w:rFonts w:ascii="Rockwell" w:hAnsi="Rockwell" w:cs="Times New Roman"/>
          <w:b/>
        </w:rPr>
      </w:pPr>
    </w:p>
    <w:p w:rsidR="00E03F36" w:rsidRPr="00E15D2F" w:rsidRDefault="00E03F36" w:rsidP="00E03F36">
      <w:pPr>
        <w:pStyle w:val="Titre6Car"/>
        <w:spacing w:after="0" w:line="240" w:lineRule="auto"/>
        <w:rPr>
          <w:rFonts w:ascii="Rockwell" w:hAnsi="Rockwell" w:cs="Times New Roman"/>
          <w:b/>
        </w:rPr>
      </w:pPr>
    </w:p>
    <w:p w:rsidR="00E03F36" w:rsidRPr="00E15D2F" w:rsidRDefault="00E03F36" w:rsidP="00E03F36">
      <w:pPr>
        <w:pStyle w:val="Titre6Car"/>
        <w:spacing w:after="0" w:line="240" w:lineRule="auto"/>
        <w:rPr>
          <w:rFonts w:ascii="Rockwell" w:hAnsi="Rockwell" w:cs="Times New Roman"/>
          <w:b/>
        </w:rPr>
      </w:pPr>
    </w:p>
    <w:p w:rsidR="00E03F36" w:rsidRPr="00E15D2F" w:rsidRDefault="00E03F36" w:rsidP="00E03F36">
      <w:pPr>
        <w:pStyle w:val="Titre6Car"/>
        <w:spacing w:after="0" w:line="240" w:lineRule="auto"/>
        <w:rPr>
          <w:rFonts w:ascii="Rockwell" w:hAnsi="Rockwell" w:cs="Times New Roman"/>
          <w:b/>
        </w:rPr>
      </w:pPr>
    </w:p>
    <w:p w:rsidR="00E03F36" w:rsidRPr="00E15D2F" w:rsidRDefault="00E03F36" w:rsidP="00E03F36">
      <w:pPr>
        <w:pStyle w:val="Titre6Car"/>
        <w:spacing w:after="0" w:line="240" w:lineRule="auto"/>
        <w:jc w:val="right"/>
        <w:rPr>
          <w:rFonts w:ascii="Rockwell" w:hAnsi="Rockwell" w:cs="Times New Roman"/>
          <w:b/>
        </w:rPr>
      </w:pPr>
    </w:p>
    <w:p w:rsidR="00E03F36" w:rsidRPr="00E15D2F" w:rsidRDefault="00E03F36" w:rsidP="00E03F36">
      <w:pPr>
        <w:pStyle w:val="Titre6Car"/>
        <w:spacing w:after="0" w:line="240" w:lineRule="auto"/>
        <w:jc w:val="center"/>
        <w:rPr>
          <w:rFonts w:ascii="Rockwell" w:hAnsi="Rockwell" w:cs="Times New Roman"/>
          <w:b/>
          <w:sz w:val="40"/>
          <w:szCs w:val="44"/>
        </w:rPr>
      </w:pPr>
    </w:p>
    <w:p w:rsidR="00E03F36" w:rsidRPr="00E15D2F" w:rsidRDefault="00E03F36" w:rsidP="00E03F36">
      <w:pPr>
        <w:pStyle w:val="Titre6Car"/>
        <w:spacing w:after="0" w:line="240" w:lineRule="auto"/>
        <w:jc w:val="center"/>
        <w:rPr>
          <w:rFonts w:ascii="Rockwell" w:hAnsi="Rockwell" w:cs="Times New Roman"/>
          <w:b/>
          <w:sz w:val="40"/>
          <w:szCs w:val="44"/>
        </w:rPr>
      </w:pPr>
    </w:p>
    <w:p w:rsidR="00E03F36" w:rsidRPr="00E15D2F" w:rsidRDefault="00E03F36" w:rsidP="00E03F36">
      <w:pPr>
        <w:pStyle w:val="Titre6Car"/>
        <w:spacing w:after="0" w:line="240" w:lineRule="auto"/>
        <w:jc w:val="center"/>
        <w:rPr>
          <w:rFonts w:ascii="Rockwell" w:hAnsi="Rockwell" w:cs="Times New Roman"/>
          <w:sz w:val="24"/>
          <w:szCs w:val="28"/>
        </w:rPr>
      </w:pPr>
    </w:p>
    <w:p w:rsidR="00E03F36" w:rsidRPr="00E15D2F" w:rsidRDefault="00E03F36" w:rsidP="00E03F36">
      <w:pPr>
        <w:pStyle w:val="Titre6Car"/>
        <w:spacing w:after="0" w:line="240" w:lineRule="auto"/>
        <w:jc w:val="center"/>
        <w:rPr>
          <w:rFonts w:ascii="Rockwell" w:hAnsi="Rockwell" w:cs="Times New Roman"/>
          <w:sz w:val="24"/>
          <w:szCs w:val="28"/>
        </w:rPr>
      </w:pPr>
    </w:p>
    <w:p w:rsidR="00E03F36" w:rsidRPr="00E15D2F" w:rsidRDefault="00E03F36" w:rsidP="00E03F36">
      <w:pPr>
        <w:pStyle w:val="Titre6Car"/>
        <w:spacing w:after="0" w:line="240" w:lineRule="auto"/>
        <w:jc w:val="center"/>
        <w:rPr>
          <w:rFonts w:ascii="Rockwell" w:hAnsi="Rockwell" w:cs="Times New Roman"/>
          <w:b/>
          <w:sz w:val="40"/>
          <w:szCs w:val="44"/>
        </w:rPr>
      </w:pPr>
    </w:p>
    <w:p w:rsidR="00E03F36" w:rsidRPr="00E15D2F" w:rsidRDefault="00884EAC" w:rsidP="00E03F36">
      <w:pPr>
        <w:pStyle w:val="Titre6Car"/>
        <w:spacing w:after="0" w:line="240" w:lineRule="auto"/>
        <w:jc w:val="center"/>
        <w:rPr>
          <w:rFonts w:ascii="Rockwell" w:hAnsi="Rockwell" w:cs="Times New Roman"/>
          <w:b/>
          <w:sz w:val="28"/>
          <w:szCs w:val="44"/>
        </w:rPr>
      </w:pPr>
      <w:r>
        <w:rPr>
          <w:rFonts w:ascii="Rockwell" w:hAnsi="Rockwell" w:cs="Times New Roman"/>
          <w:b/>
          <w:noProof/>
          <w:sz w:val="28"/>
          <w:szCs w:val="44"/>
          <w:lang w:eastAsia="fr-FR"/>
        </w:rPr>
        <w:pict>
          <v:roundrect id="Rectangle à coins arrondis 16" o:spid="_x0000_s1072" style="position:absolute;left:0;text-align:left;margin-left:-6.35pt;margin-top:9.7pt;width:468pt;height:143.5pt;z-index:-251657216;visibility:visible" arcsize="7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" fillcolor="white [3212]" strokeweight="6pt">
            <v:stroke linestyle="thickBetweenThin"/>
          </v:roundrect>
        </w:pict>
      </w:r>
    </w:p>
    <w:p w:rsidR="00E03F36" w:rsidRPr="00E15D2F" w:rsidRDefault="00E03F36" w:rsidP="00E03F36">
      <w:pPr>
        <w:pStyle w:val="Titre6Car"/>
        <w:spacing w:after="0" w:line="240" w:lineRule="auto"/>
        <w:jc w:val="center"/>
        <w:rPr>
          <w:rFonts w:ascii="Rockwell" w:hAnsi="Rockwell" w:cs="Times New Roman"/>
          <w:b/>
          <w:sz w:val="36"/>
          <w:szCs w:val="36"/>
        </w:rPr>
      </w:pPr>
      <w:r w:rsidRPr="00E15D2F">
        <w:rPr>
          <w:rFonts w:ascii="Rockwell" w:hAnsi="Rockwell" w:cs="Times New Roman"/>
          <w:b/>
          <w:sz w:val="36"/>
          <w:szCs w:val="36"/>
        </w:rPr>
        <w:t>Plan d’Action</w:t>
      </w:r>
      <w:r w:rsidR="0007197A" w:rsidRPr="00E15D2F">
        <w:rPr>
          <w:rFonts w:ascii="Rockwell" w:hAnsi="Rockwell" w:cs="Times New Roman"/>
          <w:b/>
          <w:sz w:val="36"/>
          <w:szCs w:val="36"/>
        </w:rPr>
        <w:t>s Opérationnel Triennal 2020-2022</w:t>
      </w:r>
    </w:p>
    <w:p w:rsidR="00332633" w:rsidRPr="00E15D2F" w:rsidRDefault="00332633" w:rsidP="00E03F36">
      <w:pPr>
        <w:pStyle w:val="Titre6Car"/>
        <w:spacing w:after="0" w:line="240" w:lineRule="auto"/>
        <w:jc w:val="center"/>
        <w:rPr>
          <w:rFonts w:ascii="Rockwell" w:hAnsi="Rockwell" w:cs="Times New Roman"/>
          <w:sz w:val="32"/>
          <w:szCs w:val="32"/>
        </w:rPr>
      </w:pPr>
      <w:r w:rsidRPr="00E15D2F">
        <w:rPr>
          <w:rFonts w:ascii="Rockwell" w:hAnsi="Rockwell" w:cs="Times New Roman"/>
          <w:sz w:val="32"/>
          <w:szCs w:val="32"/>
        </w:rPr>
        <w:t xml:space="preserve">de la </w:t>
      </w:r>
    </w:p>
    <w:p w:rsidR="00DB6208" w:rsidRPr="00E15D2F" w:rsidRDefault="00E03F36" w:rsidP="00E03F36">
      <w:pPr>
        <w:pStyle w:val="Titre6Car"/>
        <w:spacing w:after="0" w:line="240" w:lineRule="auto"/>
        <w:jc w:val="center"/>
        <w:rPr>
          <w:rFonts w:ascii="Rockwell" w:hAnsi="Rockwell" w:cs="Times New Roman"/>
          <w:sz w:val="32"/>
          <w:szCs w:val="32"/>
        </w:rPr>
      </w:pPr>
      <w:r w:rsidRPr="00E15D2F">
        <w:rPr>
          <w:rFonts w:ascii="Rockwell" w:hAnsi="Rockwell" w:cs="Times New Roman"/>
          <w:sz w:val="32"/>
          <w:szCs w:val="32"/>
        </w:rPr>
        <w:t>Stratégie Nationale de R</w:t>
      </w:r>
      <w:r w:rsidR="00332633" w:rsidRPr="00E15D2F">
        <w:rPr>
          <w:rFonts w:ascii="Rockwell" w:hAnsi="Rockwell" w:cs="Times New Roman"/>
          <w:sz w:val="32"/>
          <w:szCs w:val="32"/>
        </w:rPr>
        <w:t xml:space="preserve">enforcement des Capacités </w:t>
      </w:r>
    </w:p>
    <w:p w:rsidR="00E03F36" w:rsidRPr="00E15D2F" w:rsidRDefault="00332633" w:rsidP="00E03F36">
      <w:pPr>
        <w:pStyle w:val="Titre6Car"/>
        <w:spacing w:after="0" w:line="240" w:lineRule="auto"/>
        <w:jc w:val="center"/>
        <w:rPr>
          <w:rFonts w:ascii="Rockwell" w:hAnsi="Rockwell" w:cs="Times New Roman"/>
          <w:sz w:val="32"/>
          <w:szCs w:val="32"/>
        </w:rPr>
      </w:pPr>
      <w:r w:rsidRPr="00E15D2F">
        <w:rPr>
          <w:rFonts w:ascii="Rockwell" w:hAnsi="Rockwell" w:cs="Times New Roman"/>
          <w:sz w:val="32"/>
          <w:szCs w:val="32"/>
        </w:rPr>
        <w:t>des Acteurs de la Dé</w:t>
      </w:r>
      <w:r w:rsidR="00E03F36" w:rsidRPr="00E15D2F">
        <w:rPr>
          <w:rFonts w:ascii="Rockwell" w:hAnsi="Rockwell" w:cs="Times New Roman"/>
          <w:sz w:val="32"/>
          <w:szCs w:val="32"/>
        </w:rPr>
        <w:t>centralisation</w:t>
      </w:r>
    </w:p>
    <w:p w:rsidR="00E03F36" w:rsidRPr="00E15D2F" w:rsidRDefault="000A7D4E" w:rsidP="00E03F36">
      <w:pPr>
        <w:pStyle w:val="Titre6Car"/>
        <w:spacing w:after="0" w:line="240" w:lineRule="auto"/>
        <w:jc w:val="center"/>
        <w:rPr>
          <w:rFonts w:ascii="Rockwell" w:hAnsi="Rockwell" w:cs="Times New Roman"/>
          <w:sz w:val="32"/>
          <w:szCs w:val="32"/>
        </w:rPr>
      </w:pPr>
      <w:r w:rsidRPr="00E15D2F">
        <w:rPr>
          <w:rFonts w:ascii="Rockwell" w:hAnsi="Rockwell" w:cs="Times New Roman"/>
          <w:sz w:val="32"/>
          <w:szCs w:val="32"/>
        </w:rPr>
        <w:t>2019-2023</w:t>
      </w:r>
    </w:p>
    <w:p w:rsidR="00332633" w:rsidRPr="00E15D2F" w:rsidRDefault="00332633" w:rsidP="00E03F36">
      <w:pPr>
        <w:pStyle w:val="Titre6Car"/>
        <w:spacing w:after="0" w:line="240" w:lineRule="auto"/>
        <w:jc w:val="center"/>
        <w:rPr>
          <w:rFonts w:ascii="Rockwell" w:hAnsi="Rockwell" w:cs="Times New Roman"/>
          <w:sz w:val="32"/>
          <w:szCs w:val="32"/>
        </w:rPr>
      </w:pPr>
    </w:p>
    <w:p w:rsidR="00E03F36" w:rsidRPr="00E15D2F" w:rsidRDefault="00332633" w:rsidP="00E03F36">
      <w:pPr>
        <w:pStyle w:val="Titre6Car"/>
        <w:spacing w:after="0" w:line="240" w:lineRule="auto"/>
        <w:jc w:val="center"/>
        <w:rPr>
          <w:rFonts w:ascii="Rockwell" w:hAnsi="Rockwell" w:cs="Times New Roman"/>
          <w:i/>
          <w:sz w:val="32"/>
          <w:szCs w:val="32"/>
          <w:lang w:val="en-US"/>
        </w:rPr>
      </w:pPr>
      <w:r w:rsidRPr="00E15D2F">
        <w:rPr>
          <w:rFonts w:ascii="Rockwell" w:hAnsi="Rockwell" w:cs="Times New Roman"/>
          <w:i/>
          <w:sz w:val="32"/>
          <w:szCs w:val="32"/>
          <w:lang w:val="en-US"/>
        </w:rPr>
        <w:t>PAOT/SNRC-AD</w:t>
      </w:r>
    </w:p>
    <w:p w:rsidR="00E03F36" w:rsidRPr="00E15D2F" w:rsidRDefault="00E03F36" w:rsidP="00E03F36">
      <w:pPr>
        <w:tabs>
          <w:tab w:val="left" w:pos="960"/>
        </w:tabs>
        <w:spacing w:after="0" w:line="240" w:lineRule="auto"/>
        <w:jc w:val="both"/>
        <w:rPr>
          <w:rFonts w:ascii="Rockwell" w:hAnsi="Rockwell" w:cs="Times New Roman"/>
          <w:lang w:val="en-US"/>
        </w:rPr>
      </w:pPr>
    </w:p>
    <w:p w:rsidR="00E03F36" w:rsidRPr="00E15D2F" w:rsidRDefault="00E03F36" w:rsidP="00E03F36">
      <w:pPr>
        <w:tabs>
          <w:tab w:val="left" w:pos="960"/>
        </w:tabs>
        <w:spacing w:after="0" w:line="240" w:lineRule="auto"/>
        <w:jc w:val="both"/>
        <w:rPr>
          <w:rFonts w:ascii="Rockwell" w:hAnsi="Rockwell" w:cs="Times New Roman"/>
          <w:lang w:val="en-US"/>
        </w:rPr>
      </w:pPr>
    </w:p>
    <w:p w:rsidR="00E03F36" w:rsidRPr="00E15D2F" w:rsidRDefault="00E03F36" w:rsidP="00E03F36">
      <w:pPr>
        <w:tabs>
          <w:tab w:val="left" w:pos="960"/>
        </w:tabs>
        <w:spacing w:after="0" w:line="240" w:lineRule="auto"/>
        <w:jc w:val="both"/>
        <w:rPr>
          <w:rFonts w:ascii="Rockwell" w:hAnsi="Rockwell" w:cs="Times New Roman"/>
          <w:lang w:val="en-US"/>
        </w:rPr>
      </w:pPr>
    </w:p>
    <w:p w:rsidR="00E03F36" w:rsidRPr="00E15D2F" w:rsidRDefault="00E03F36" w:rsidP="00E03F36">
      <w:pPr>
        <w:pStyle w:val="Titre6Car"/>
        <w:spacing w:after="0" w:line="240" w:lineRule="auto"/>
        <w:jc w:val="center"/>
        <w:rPr>
          <w:rFonts w:ascii="Rockwell" w:hAnsi="Rockwell" w:cs="Times New Roman"/>
          <w:i/>
          <w:sz w:val="28"/>
          <w:szCs w:val="28"/>
          <w:lang w:val="en-US"/>
        </w:rPr>
      </w:pPr>
      <w:r w:rsidRPr="00E15D2F">
        <w:rPr>
          <w:rFonts w:ascii="Rockwell" w:hAnsi="Rockwell" w:cs="Times New Roman"/>
          <w:i/>
          <w:sz w:val="28"/>
          <w:szCs w:val="28"/>
          <w:lang w:val="en-US"/>
        </w:rPr>
        <w:t>Rapport final</w:t>
      </w:r>
    </w:p>
    <w:p w:rsidR="00E03F36" w:rsidRPr="00E15D2F" w:rsidRDefault="00E03F36" w:rsidP="00E03F36">
      <w:pPr>
        <w:pStyle w:val="Titre6Car"/>
        <w:spacing w:after="0" w:line="240" w:lineRule="auto"/>
        <w:jc w:val="center"/>
        <w:rPr>
          <w:rFonts w:ascii="Rockwell" w:hAnsi="Rockwell" w:cs="Times New Roman"/>
          <w:i/>
          <w:sz w:val="28"/>
          <w:szCs w:val="28"/>
          <w:lang w:val="en-US"/>
        </w:rPr>
      </w:pPr>
    </w:p>
    <w:p w:rsidR="00E03F36" w:rsidRPr="00E15D2F" w:rsidRDefault="00E03F36" w:rsidP="00E03F36">
      <w:pPr>
        <w:tabs>
          <w:tab w:val="left" w:pos="960"/>
        </w:tabs>
        <w:spacing w:after="0" w:line="240" w:lineRule="auto"/>
        <w:jc w:val="center"/>
        <w:rPr>
          <w:rFonts w:ascii="Rockwell" w:hAnsi="Rockwell" w:cs="Times New Roman"/>
          <w:lang w:val="en-US"/>
        </w:rPr>
      </w:pPr>
    </w:p>
    <w:p w:rsidR="00E03F36" w:rsidRPr="00E15D2F" w:rsidRDefault="00E03F36" w:rsidP="00E03F36">
      <w:pPr>
        <w:tabs>
          <w:tab w:val="left" w:pos="960"/>
        </w:tabs>
        <w:spacing w:after="0" w:line="240" w:lineRule="auto"/>
        <w:jc w:val="center"/>
        <w:rPr>
          <w:rFonts w:ascii="Rockwell" w:hAnsi="Rockwell" w:cs="Times New Roman"/>
          <w:lang w:val="en-US"/>
        </w:rPr>
      </w:pPr>
    </w:p>
    <w:p w:rsidR="00E03F36" w:rsidRPr="00E15D2F" w:rsidRDefault="00E03F36" w:rsidP="00E03F36">
      <w:pPr>
        <w:tabs>
          <w:tab w:val="left" w:pos="960"/>
        </w:tabs>
        <w:spacing w:after="0" w:line="240" w:lineRule="auto"/>
        <w:jc w:val="center"/>
        <w:rPr>
          <w:rFonts w:ascii="Rockwell" w:hAnsi="Rockwell" w:cs="Times New Roman"/>
          <w:lang w:val="en-US"/>
        </w:rPr>
      </w:pPr>
    </w:p>
    <w:p w:rsidR="00E03F36" w:rsidRPr="00E15D2F" w:rsidRDefault="00E03F36" w:rsidP="00E03F36">
      <w:pPr>
        <w:tabs>
          <w:tab w:val="left" w:pos="960"/>
        </w:tabs>
        <w:spacing w:after="0" w:line="240" w:lineRule="auto"/>
        <w:jc w:val="center"/>
        <w:rPr>
          <w:rFonts w:ascii="Rockwell" w:hAnsi="Rockwell" w:cs="Times New Roman"/>
          <w:lang w:val="en-US"/>
        </w:rPr>
      </w:pPr>
    </w:p>
    <w:p w:rsidR="00E03F36" w:rsidRPr="00E15D2F" w:rsidRDefault="00E03F36" w:rsidP="00332633">
      <w:pPr>
        <w:tabs>
          <w:tab w:val="left" w:pos="960"/>
        </w:tabs>
        <w:spacing w:after="0" w:line="240" w:lineRule="auto"/>
        <w:rPr>
          <w:rFonts w:ascii="Rockwell" w:hAnsi="Rockwell" w:cs="Times New Roman"/>
          <w:lang w:val="en-US"/>
        </w:rPr>
      </w:pPr>
    </w:p>
    <w:p w:rsidR="00E03F36" w:rsidRPr="00E15D2F" w:rsidRDefault="00E03F36" w:rsidP="00E03F36">
      <w:pPr>
        <w:spacing w:after="0" w:line="240" w:lineRule="auto"/>
        <w:jc w:val="both"/>
        <w:rPr>
          <w:rFonts w:ascii="Rockwell" w:hAnsi="Rockwell" w:cs="Times New Roman"/>
          <w:lang w:val="en-US"/>
        </w:rPr>
      </w:pPr>
    </w:p>
    <w:p w:rsidR="00E03F36" w:rsidRPr="00E15D2F" w:rsidRDefault="00E03F36" w:rsidP="00E03F36">
      <w:pPr>
        <w:spacing w:after="0" w:line="240" w:lineRule="auto"/>
        <w:jc w:val="both"/>
        <w:rPr>
          <w:rFonts w:ascii="Rockwell" w:hAnsi="Rockwell" w:cs="Times New Roman"/>
          <w:lang w:val="en-US"/>
        </w:rPr>
      </w:pPr>
    </w:p>
    <w:p w:rsidR="00E03F36" w:rsidRPr="00E15D2F" w:rsidRDefault="00E03F36" w:rsidP="00E03F36">
      <w:pPr>
        <w:spacing w:after="0" w:line="240" w:lineRule="auto"/>
        <w:jc w:val="both"/>
        <w:rPr>
          <w:rFonts w:ascii="Rockwell" w:hAnsi="Rockwell" w:cs="Times New Roman"/>
          <w:lang w:val="en-US"/>
        </w:rPr>
      </w:pPr>
    </w:p>
    <w:p w:rsidR="00E03F36" w:rsidRPr="00E15D2F" w:rsidRDefault="00E03F36" w:rsidP="00E03F36">
      <w:pPr>
        <w:spacing w:after="0" w:line="240" w:lineRule="auto"/>
        <w:jc w:val="both"/>
        <w:rPr>
          <w:rFonts w:ascii="Rockwell" w:hAnsi="Rockwell" w:cs="Times New Roman"/>
          <w:lang w:val="en-US"/>
        </w:rPr>
      </w:pPr>
    </w:p>
    <w:p w:rsidR="00E03F36" w:rsidRPr="00E15D2F" w:rsidRDefault="00E03F36" w:rsidP="00E03F36">
      <w:pPr>
        <w:spacing w:after="0" w:line="240" w:lineRule="auto"/>
        <w:jc w:val="both"/>
        <w:rPr>
          <w:rFonts w:ascii="Rockwell" w:hAnsi="Rockwell" w:cs="Times New Roman"/>
          <w:lang w:val="en-US"/>
        </w:rPr>
      </w:pPr>
    </w:p>
    <w:p w:rsidR="00E03F36" w:rsidRPr="00E15D2F" w:rsidRDefault="00E03F36" w:rsidP="00E03F36">
      <w:pPr>
        <w:spacing w:after="0" w:line="240" w:lineRule="auto"/>
        <w:jc w:val="both"/>
        <w:rPr>
          <w:rFonts w:ascii="Rockwell" w:hAnsi="Rockwell" w:cs="Times New Roman"/>
          <w:lang w:val="en-US"/>
        </w:rPr>
      </w:pPr>
    </w:p>
    <w:p w:rsidR="00E03F36" w:rsidRPr="00E15D2F" w:rsidRDefault="00E03F36" w:rsidP="00E03F36">
      <w:pPr>
        <w:spacing w:after="0" w:line="240" w:lineRule="auto"/>
        <w:jc w:val="both"/>
        <w:rPr>
          <w:rFonts w:ascii="Rockwell" w:hAnsi="Rockwell" w:cs="Times New Roman"/>
          <w:lang w:val="en-US"/>
        </w:rPr>
      </w:pPr>
    </w:p>
    <w:p w:rsidR="00E03F36" w:rsidRPr="00E15D2F" w:rsidRDefault="0007197A" w:rsidP="00E03F36">
      <w:pPr>
        <w:spacing w:after="0" w:line="240" w:lineRule="auto"/>
        <w:jc w:val="right"/>
        <w:rPr>
          <w:rFonts w:ascii="Rockwell" w:hAnsi="Rockwell" w:cs="Times New Roman"/>
          <w:b/>
          <w:lang w:val="en-US"/>
        </w:rPr>
      </w:pPr>
      <w:r w:rsidRPr="00E15D2F">
        <w:rPr>
          <w:rFonts w:ascii="Rockwell" w:hAnsi="Rockwell" w:cs="Times New Roman"/>
          <w:b/>
          <w:lang w:val="en-US"/>
        </w:rPr>
        <w:t>Août</w:t>
      </w:r>
      <w:r w:rsidR="00A307CA" w:rsidRPr="00E15D2F">
        <w:rPr>
          <w:rFonts w:ascii="Rockwell" w:hAnsi="Rockwell" w:cs="Times New Roman"/>
          <w:b/>
          <w:lang w:val="en-US"/>
        </w:rPr>
        <w:t xml:space="preserve"> </w:t>
      </w:r>
      <w:r w:rsidRPr="00E15D2F">
        <w:rPr>
          <w:rFonts w:ascii="Rockwell" w:hAnsi="Rockwell" w:cs="Times New Roman"/>
          <w:b/>
          <w:lang w:val="en-US"/>
        </w:rPr>
        <w:t>2020</w:t>
      </w:r>
    </w:p>
    <w:p w:rsidR="001E2CAF" w:rsidRPr="00E15D2F" w:rsidRDefault="00884EAC" w:rsidP="00332633">
      <w:pPr>
        <w:spacing w:after="0" w:line="240" w:lineRule="auto"/>
        <w:rPr>
          <w:rFonts w:ascii="Rockwell" w:hAnsi="Rockwell" w:cs="Times New Roman"/>
          <w:lang w:val="en-US"/>
        </w:rPr>
      </w:pPr>
      <w:r>
        <w:rPr>
          <w:rFonts w:ascii="Rockwell" w:hAnsi="Rockwell" w:cs="Times New Roman"/>
          <w:noProof/>
          <w:sz w:val="52"/>
          <w:szCs w:val="52"/>
          <w:lang w:eastAsia="fr-FR"/>
        </w:rPr>
        <w:pict>
          <v:shape id="Zone de texte 13" o:spid="_x0000_s1028" type="#_x0000_t202" style="position:absolute;margin-left:-13.95pt;margin-top:12.65pt;width:166.15pt;height:32.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" fillcolor="white [3212]" strokecolor="white [3212]">
            <v:textbox>
              <w:txbxContent>
                <w:p w:rsidR="00884EAC" w:rsidRPr="00070283" w:rsidRDefault="00884EAC" w:rsidP="00E03F36">
                  <w:pPr>
                    <w:rPr>
                      <w:szCs w:val="36"/>
                    </w:rPr>
                  </w:pPr>
                </w:p>
              </w:txbxContent>
            </v:textbox>
          </v:shape>
        </w:pict>
      </w:r>
      <w:r>
        <w:rPr>
          <w:rFonts w:ascii="Rockwell" w:hAnsi="Rockwell" w:cs="Times New Roman"/>
          <w:noProof/>
          <w:sz w:val="52"/>
          <w:szCs w:val="52"/>
          <w:lang w:eastAsia="fr-F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12" o:spid="_x0000_s1029" type="#_x0000_t63" style="position:absolute;margin-left:35.3pt;margin-top:12.7pt;width:24.15pt;height:20.3pt;rotation:18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" adj="3486,18180">
            <v:textbox>
              <w:txbxContent>
                <w:p w:rsidR="00884EAC" w:rsidRDefault="00884EAC" w:rsidP="00E03F36"/>
              </w:txbxContent>
            </v:textbox>
          </v:shape>
        </w:pict>
      </w:r>
      <w:r w:rsidR="00E03F36" w:rsidRPr="00E15D2F">
        <w:rPr>
          <w:rFonts w:ascii="Rockwell" w:hAnsi="Rockwell" w:cs="Times New Roman"/>
          <w:lang w:val="en-US"/>
        </w:rPr>
        <w:br w:type="page"/>
      </w:r>
    </w:p>
    <w:p w:rsidR="003E3634" w:rsidRPr="00E15D2F" w:rsidRDefault="003E3634" w:rsidP="003E3634">
      <w:pPr>
        <w:pStyle w:val="Titre1"/>
        <w:rPr>
          <w:rFonts w:ascii="Rockwell" w:hAnsi="Rockwell" w:cs="Times New Roman"/>
        </w:rPr>
      </w:pPr>
      <w:bookmarkStart w:id="0" w:name="_Toc10723414"/>
      <w:bookmarkStart w:id="1" w:name="_Toc16598113"/>
      <w:bookmarkStart w:id="2" w:name="_Toc50463022"/>
      <w:r w:rsidRPr="00E15D2F">
        <w:rPr>
          <w:rFonts w:ascii="Rockwell" w:hAnsi="Rockwell" w:cs="Times New Roman"/>
        </w:rPr>
        <w:lastRenderedPageBreak/>
        <w:t>SOMMAIRE</w:t>
      </w:r>
      <w:bookmarkEnd w:id="0"/>
      <w:bookmarkEnd w:id="1"/>
      <w:bookmarkEnd w:id="2"/>
    </w:p>
    <w:p w:rsidR="0015274C" w:rsidRPr="00E15D2F" w:rsidRDefault="00E6796B">
      <w:pPr>
        <w:pStyle w:val="TM1"/>
        <w:tabs>
          <w:tab w:val="right" w:leader="dot" w:pos="9062"/>
        </w:tabs>
        <w:rPr>
          <w:rFonts w:ascii="Rockwell" w:eastAsiaTheme="minorEastAsia" w:hAnsi="Rockwell"/>
          <w:noProof/>
          <w:sz w:val="20"/>
          <w:szCs w:val="20"/>
          <w:lang w:eastAsia="fr-FR"/>
        </w:rPr>
      </w:pPr>
      <w:r w:rsidRPr="00E15D2F">
        <w:rPr>
          <w:rFonts w:ascii="Rockwell" w:hAnsi="Rockwell" w:cs="Times New Roman"/>
          <w:sz w:val="20"/>
          <w:szCs w:val="20"/>
          <w:lang w:eastAsia="fr-FR"/>
        </w:rPr>
        <w:fldChar w:fldCharType="begin"/>
      </w:r>
      <w:r w:rsidR="00905680" w:rsidRPr="00E15D2F">
        <w:rPr>
          <w:rFonts w:ascii="Rockwell" w:hAnsi="Rockwell" w:cs="Times New Roman"/>
          <w:sz w:val="20"/>
          <w:szCs w:val="20"/>
          <w:lang w:eastAsia="fr-FR"/>
        </w:rPr>
        <w:instrText xml:space="preserve"> TOC \o "1-2" \h \z \u </w:instrText>
      </w:r>
      <w:r w:rsidRPr="00E15D2F">
        <w:rPr>
          <w:rFonts w:ascii="Rockwell" w:hAnsi="Rockwell" w:cs="Times New Roman"/>
          <w:sz w:val="20"/>
          <w:szCs w:val="20"/>
          <w:lang w:eastAsia="fr-FR"/>
        </w:rPr>
        <w:fldChar w:fldCharType="separate"/>
      </w:r>
      <w:hyperlink w:anchor="_Toc16598113" w:history="1">
        <w:r w:rsidR="0015274C" w:rsidRPr="00E15D2F">
          <w:rPr>
            <w:rStyle w:val="Lienhypertexte"/>
            <w:rFonts w:ascii="Rockwell" w:hAnsi="Rockwell" w:cs="Times New Roman"/>
            <w:noProof/>
            <w:sz w:val="20"/>
            <w:szCs w:val="20"/>
          </w:rPr>
          <w:t>SOMMAIRE</w:t>
        </w:r>
        <w:r w:rsidR="0015274C" w:rsidRPr="00E15D2F">
          <w:rPr>
            <w:rFonts w:ascii="Rockwell" w:hAnsi="Rockwell"/>
            <w:noProof/>
            <w:webHidden/>
            <w:sz w:val="20"/>
            <w:szCs w:val="20"/>
          </w:rPr>
          <w:tab/>
        </w:r>
        <w:r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_Toc16598113 \h </w:instrText>
        </w:r>
        <w:r w:rsidRPr="00E15D2F">
          <w:rPr>
            <w:rFonts w:ascii="Rockwell" w:hAnsi="Rockwell"/>
            <w:noProof/>
            <w:webHidden/>
            <w:sz w:val="20"/>
            <w:szCs w:val="20"/>
          </w:rPr>
        </w:r>
        <w:r w:rsidRPr="00E15D2F">
          <w:rPr>
            <w:rFonts w:ascii="Rockwell" w:hAnsi="Rockwell"/>
            <w:noProof/>
            <w:webHidden/>
            <w:sz w:val="20"/>
            <w:szCs w:val="20"/>
          </w:rPr>
          <w:fldChar w:fldCharType="separate"/>
        </w:r>
        <w:r w:rsidR="001069FD" w:rsidRPr="00E15D2F">
          <w:rPr>
            <w:rFonts w:ascii="Rockwell" w:hAnsi="Rockwell"/>
            <w:noProof/>
            <w:webHidden/>
            <w:sz w:val="20"/>
            <w:szCs w:val="20"/>
          </w:rPr>
          <w:t>2</w:t>
        </w:r>
        <w:r w:rsidRPr="00E15D2F">
          <w:rPr>
            <w:rFonts w:ascii="Rockwell" w:hAnsi="Rockwell"/>
            <w:noProof/>
            <w:webHidden/>
            <w:sz w:val="20"/>
            <w:szCs w:val="20"/>
          </w:rPr>
          <w:fldChar w:fldCharType="end"/>
        </w:r>
      </w:hyperlink>
    </w:p>
    <w:p w:rsidR="0015274C" w:rsidRPr="00E15D2F" w:rsidRDefault="00884EAC">
      <w:pPr>
        <w:pStyle w:val="TM1"/>
        <w:tabs>
          <w:tab w:val="right" w:leader="dot" w:pos="9062"/>
        </w:tabs>
        <w:rPr>
          <w:rFonts w:ascii="Rockwell" w:eastAsiaTheme="minorEastAsia" w:hAnsi="Rockwell"/>
          <w:noProof/>
          <w:sz w:val="20"/>
          <w:szCs w:val="20"/>
          <w:lang w:eastAsia="fr-FR"/>
        </w:rPr>
      </w:pPr>
      <w:hyperlink w:anchor="_Toc16598114" w:history="1">
        <w:r w:rsidR="0015274C" w:rsidRPr="00E15D2F">
          <w:rPr>
            <w:rStyle w:val="Lienhypertexte"/>
            <w:rFonts w:ascii="Rockwell" w:hAnsi="Rockwell" w:cs="Times New Roman"/>
            <w:noProof/>
            <w:sz w:val="20"/>
            <w:szCs w:val="20"/>
          </w:rPr>
          <w:t>SIGLES ET ABREVIATIONS</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_Toc16598114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3</w:t>
        </w:r>
        <w:r w:rsidR="00E6796B" w:rsidRPr="00E15D2F">
          <w:rPr>
            <w:rFonts w:ascii="Rockwell" w:hAnsi="Rockwell"/>
            <w:noProof/>
            <w:webHidden/>
            <w:sz w:val="20"/>
            <w:szCs w:val="20"/>
          </w:rPr>
          <w:fldChar w:fldCharType="end"/>
        </w:r>
      </w:hyperlink>
    </w:p>
    <w:p w:rsidR="0015274C" w:rsidRPr="00E15D2F" w:rsidRDefault="00884EAC">
      <w:pPr>
        <w:pStyle w:val="TM1"/>
        <w:tabs>
          <w:tab w:val="right" w:leader="dot" w:pos="9062"/>
        </w:tabs>
        <w:rPr>
          <w:rFonts w:ascii="Rockwell" w:eastAsiaTheme="minorEastAsia" w:hAnsi="Rockwell"/>
          <w:noProof/>
          <w:sz w:val="20"/>
          <w:szCs w:val="20"/>
          <w:lang w:eastAsia="fr-FR"/>
        </w:rPr>
      </w:pPr>
      <w:hyperlink w:anchor="_Toc16598115" w:history="1">
        <w:r w:rsidR="0015274C" w:rsidRPr="00E15D2F">
          <w:rPr>
            <w:rStyle w:val="Lienhypertexte"/>
            <w:rFonts w:ascii="Rockwell" w:hAnsi="Rockwell" w:cs="Times New Roman"/>
            <w:noProof/>
            <w:sz w:val="20"/>
            <w:szCs w:val="20"/>
          </w:rPr>
          <w:t>INTRODUCTION</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_Toc16598115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4</w:t>
        </w:r>
        <w:r w:rsidR="00E6796B" w:rsidRPr="00E15D2F">
          <w:rPr>
            <w:rFonts w:ascii="Rockwell" w:hAnsi="Rockwell"/>
            <w:noProof/>
            <w:webHidden/>
            <w:sz w:val="20"/>
            <w:szCs w:val="20"/>
          </w:rPr>
          <w:fldChar w:fldCharType="end"/>
        </w:r>
      </w:hyperlink>
    </w:p>
    <w:p w:rsidR="0015274C" w:rsidRPr="00E15D2F" w:rsidRDefault="00884EAC">
      <w:pPr>
        <w:pStyle w:val="TM1"/>
        <w:tabs>
          <w:tab w:val="right" w:leader="dot" w:pos="9062"/>
        </w:tabs>
        <w:rPr>
          <w:rFonts w:ascii="Rockwell" w:eastAsiaTheme="minorEastAsia" w:hAnsi="Rockwell"/>
          <w:noProof/>
          <w:sz w:val="20"/>
          <w:szCs w:val="20"/>
          <w:lang w:eastAsia="fr-FR"/>
        </w:rPr>
      </w:pPr>
      <w:hyperlink w:anchor="_Toc16598116" w:history="1">
        <w:r w:rsidR="0015274C" w:rsidRPr="00E15D2F">
          <w:rPr>
            <w:rStyle w:val="Lienhypertexte"/>
            <w:rFonts w:ascii="Rockwell" w:hAnsi="Rockwell" w:cs="Times New Roman"/>
            <w:noProof/>
            <w:sz w:val="20"/>
            <w:szCs w:val="20"/>
          </w:rPr>
          <w:t>I. Le rappel des éléments de la stratégie</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_Toc16598116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5</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17" w:history="1">
        <w:r w:rsidR="0015274C" w:rsidRPr="00E15D2F">
          <w:rPr>
            <w:rStyle w:val="Lienhypertexte"/>
            <w:rFonts w:ascii="Rockwell" w:hAnsi="Rockwell" w:cs="Times New Roman"/>
            <w:noProof/>
            <w:sz w:val="20"/>
            <w:szCs w:val="20"/>
          </w:rPr>
          <w:t>I.1. Les fondements</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_Toc16598117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5</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18" w:history="1">
        <w:r w:rsidR="0015274C" w:rsidRPr="00E15D2F">
          <w:rPr>
            <w:rStyle w:val="Lienhypertexte"/>
            <w:rFonts w:ascii="Rockwell" w:hAnsi="Rockwell" w:cs="Times New Roman"/>
            <w:noProof/>
            <w:sz w:val="20"/>
            <w:szCs w:val="20"/>
          </w:rPr>
          <w:t>I.2.  La vision</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_Toc16598118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6</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19" w:history="1">
        <w:r w:rsidR="0015274C" w:rsidRPr="00E15D2F">
          <w:rPr>
            <w:rStyle w:val="Lienhypertexte"/>
            <w:rFonts w:ascii="Rockwell" w:hAnsi="Rockwell" w:cs="Times New Roman"/>
            <w:noProof/>
            <w:sz w:val="20"/>
            <w:szCs w:val="20"/>
          </w:rPr>
          <w:t>I.3. Les principes directeurs</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_Toc16598119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6</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20" w:history="1">
        <w:r w:rsidR="0015274C" w:rsidRPr="00E15D2F">
          <w:rPr>
            <w:rStyle w:val="Lienhypertexte"/>
            <w:rFonts w:ascii="Rockwell" w:hAnsi="Rockwell" w:cs="Times New Roman"/>
            <w:noProof/>
            <w:sz w:val="20"/>
            <w:szCs w:val="20"/>
          </w:rPr>
          <w:t>I.4 Les orientations stratégiques</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_Toc16598120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7</w:t>
        </w:r>
        <w:r w:rsidR="00E6796B" w:rsidRPr="00E15D2F">
          <w:rPr>
            <w:rFonts w:ascii="Rockwell" w:hAnsi="Rockwell"/>
            <w:noProof/>
            <w:webHidden/>
            <w:sz w:val="20"/>
            <w:szCs w:val="20"/>
          </w:rPr>
          <w:fldChar w:fldCharType="end"/>
        </w:r>
      </w:hyperlink>
    </w:p>
    <w:p w:rsidR="0015274C" w:rsidRPr="00E15D2F" w:rsidRDefault="00884EAC">
      <w:pPr>
        <w:pStyle w:val="TM1"/>
        <w:tabs>
          <w:tab w:val="right" w:leader="dot" w:pos="9062"/>
        </w:tabs>
        <w:rPr>
          <w:rFonts w:ascii="Rockwell" w:eastAsiaTheme="minorEastAsia" w:hAnsi="Rockwell"/>
          <w:noProof/>
          <w:sz w:val="20"/>
          <w:szCs w:val="20"/>
          <w:lang w:eastAsia="fr-FR"/>
        </w:rPr>
      </w:pPr>
      <w:hyperlink w:anchor="_Toc16598121" w:history="1">
        <w:r w:rsidR="0015274C" w:rsidRPr="00E15D2F">
          <w:rPr>
            <w:rStyle w:val="Lienhypertexte"/>
            <w:rFonts w:ascii="Rockwell" w:hAnsi="Rockwell" w:cs="Times New Roman"/>
            <w:noProof/>
            <w:sz w:val="20"/>
            <w:szCs w:val="20"/>
          </w:rPr>
          <w:t>II. LES ELEMENTS DU PLAN D’ACTIONS</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_Toc16598121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8</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22" w:history="1">
        <w:r w:rsidR="0015274C" w:rsidRPr="00E15D2F">
          <w:rPr>
            <w:rStyle w:val="Lienhypertexte"/>
            <w:rFonts w:ascii="Rockwell" w:hAnsi="Rockwell" w:cs="Times New Roman"/>
            <w:noProof/>
            <w:sz w:val="20"/>
            <w:szCs w:val="20"/>
          </w:rPr>
          <w:t>II.1 Axe 1 : Formation initiale des agents des collectivités territoriales et alphabétisation des acteurs de la décentralisation</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_Toc16598122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8</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23" w:history="1">
        <w:r w:rsidR="0015274C" w:rsidRPr="00E15D2F">
          <w:rPr>
            <w:rStyle w:val="Lienhypertexte"/>
            <w:rFonts w:ascii="Rockwell" w:hAnsi="Rockwell" w:cs="Times New Roman"/>
            <w:noProof/>
            <w:sz w:val="20"/>
            <w:szCs w:val="20"/>
          </w:rPr>
          <w:t>II.2 Axe 2 : Formation continue et renforcement de la gouvernance locale</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_Toc16598123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9</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24" w:history="1">
        <w:r w:rsidR="0015274C" w:rsidRPr="00E15D2F">
          <w:rPr>
            <w:rStyle w:val="Lienhypertexte"/>
            <w:rFonts w:ascii="Rockwell" w:hAnsi="Rockwell" w:cs="Times New Roman"/>
            <w:noProof/>
            <w:sz w:val="20"/>
            <w:szCs w:val="20"/>
          </w:rPr>
          <w:t>II.3 Axe 3 : Coordination et pilotage des actions de la stratégie</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_Toc16598124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18</w:t>
        </w:r>
        <w:r w:rsidR="00E6796B" w:rsidRPr="00E15D2F">
          <w:rPr>
            <w:rFonts w:ascii="Rockwell" w:hAnsi="Rockwell"/>
            <w:noProof/>
            <w:webHidden/>
            <w:sz w:val="20"/>
            <w:szCs w:val="20"/>
          </w:rPr>
          <w:fldChar w:fldCharType="end"/>
        </w:r>
      </w:hyperlink>
    </w:p>
    <w:p w:rsidR="0015274C" w:rsidRPr="00E15D2F" w:rsidRDefault="00884EAC">
      <w:pPr>
        <w:pStyle w:val="TM1"/>
        <w:tabs>
          <w:tab w:val="right" w:leader="dot" w:pos="9062"/>
        </w:tabs>
        <w:rPr>
          <w:rFonts w:ascii="Rockwell" w:eastAsiaTheme="minorEastAsia" w:hAnsi="Rockwell"/>
          <w:noProof/>
          <w:sz w:val="20"/>
          <w:szCs w:val="20"/>
          <w:lang w:eastAsia="fr-FR"/>
        </w:rPr>
      </w:pPr>
      <w:hyperlink w:anchor="_Toc16598125" w:history="1">
        <w:r w:rsidR="0015274C" w:rsidRPr="00E15D2F">
          <w:rPr>
            <w:rStyle w:val="Lienhypertexte"/>
            <w:rFonts w:ascii="Rockwell" w:hAnsi="Rockwell" w:cs="Times New Roman"/>
            <w:noProof/>
            <w:sz w:val="20"/>
            <w:szCs w:val="20"/>
          </w:rPr>
          <w:t>III : LES DISPOSITIONS DE MISE EN ŒUVRE</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_Toc16598125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20</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26" w:history="1">
        <w:r w:rsidR="0015274C" w:rsidRPr="00E15D2F">
          <w:rPr>
            <w:rStyle w:val="Lienhypertexte"/>
            <w:rFonts w:ascii="Rockwell" w:hAnsi="Rockwell" w:cs="Times New Roman"/>
            <w:noProof/>
            <w:sz w:val="20"/>
            <w:szCs w:val="20"/>
          </w:rPr>
          <w:t>III.1. Les instruments de mise en œuvre</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_Toc16598126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20</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27" w:history="1">
        <w:r w:rsidR="0015274C" w:rsidRPr="00E15D2F">
          <w:rPr>
            <w:rStyle w:val="Lienhypertexte"/>
            <w:rFonts w:ascii="Rockwell" w:hAnsi="Rockwell" w:cs="Times New Roman"/>
            <w:noProof/>
            <w:sz w:val="20"/>
            <w:szCs w:val="20"/>
          </w:rPr>
          <w:t>III.2. Les acteurs de mise en œuvre</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_Toc16598127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20</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28" w:history="1">
        <w:r w:rsidR="0015274C" w:rsidRPr="00E15D2F">
          <w:rPr>
            <w:rStyle w:val="Lienhypertexte"/>
            <w:rFonts w:ascii="Rockwell" w:hAnsi="Rockwell" w:cs="Times New Roman"/>
            <w:noProof/>
            <w:sz w:val="20"/>
            <w:szCs w:val="20"/>
          </w:rPr>
          <w:t>III.3. Le cadre organisationnel</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_Toc16598128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24</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29" w:history="1">
        <w:r w:rsidR="0015274C" w:rsidRPr="00E15D2F">
          <w:rPr>
            <w:rStyle w:val="Lienhypertexte"/>
            <w:rFonts w:ascii="Rockwell" w:hAnsi="Rockwell" w:cs="Times New Roman"/>
            <w:noProof/>
            <w:sz w:val="20"/>
            <w:szCs w:val="20"/>
          </w:rPr>
          <w:t>III.4. Le mécanisme de</w:t>
        </w:r>
        <w:r w:rsidR="0015274C" w:rsidRPr="00E15D2F">
          <w:rPr>
            <w:rStyle w:val="Lienhypertexte"/>
            <w:rFonts w:ascii="Rockwell" w:hAnsi="Rockwell" w:cs="Times New Roman"/>
            <w:noProof/>
            <w:sz w:val="20"/>
            <w:szCs w:val="20"/>
            <w:lang w:eastAsia="fr-FR"/>
          </w:rPr>
          <w:t xml:space="preserve"> mise en œuvre</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_Toc16598129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25</w:t>
        </w:r>
        <w:r w:rsidR="00E6796B" w:rsidRPr="00E15D2F">
          <w:rPr>
            <w:rFonts w:ascii="Rockwell" w:hAnsi="Rockwell"/>
            <w:noProof/>
            <w:webHidden/>
            <w:sz w:val="20"/>
            <w:szCs w:val="20"/>
          </w:rPr>
          <w:fldChar w:fldCharType="end"/>
        </w:r>
      </w:hyperlink>
    </w:p>
    <w:p w:rsidR="0015274C" w:rsidRPr="00E15D2F" w:rsidRDefault="00884EAC">
      <w:pPr>
        <w:pStyle w:val="TM1"/>
        <w:tabs>
          <w:tab w:val="right" w:leader="dot" w:pos="9062"/>
        </w:tabs>
        <w:rPr>
          <w:rFonts w:ascii="Rockwell" w:eastAsiaTheme="minorEastAsia" w:hAnsi="Rockwell"/>
          <w:noProof/>
          <w:sz w:val="20"/>
          <w:szCs w:val="20"/>
          <w:lang w:eastAsia="fr-FR"/>
        </w:rPr>
      </w:pPr>
      <w:hyperlink w:anchor="_Toc16598130" w:history="1">
        <w:r w:rsidR="0015274C" w:rsidRPr="00E15D2F">
          <w:rPr>
            <w:rStyle w:val="Lienhypertexte"/>
            <w:rFonts w:ascii="Rockwell" w:hAnsi="Rockwell" w:cs="Times New Roman"/>
            <w:noProof/>
            <w:sz w:val="20"/>
            <w:szCs w:val="20"/>
          </w:rPr>
          <w:t>IV. LE SUIVI ET L’EVALUATION</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_Toc16598130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30</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31" w:history="1">
        <w:r w:rsidR="0015274C" w:rsidRPr="00E15D2F">
          <w:rPr>
            <w:rStyle w:val="Lienhypertexte"/>
            <w:rFonts w:ascii="Rockwell" w:hAnsi="Rockwell" w:cs="Times New Roman"/>
            <w:noProof/>
            <w:sz w:val="20"/>
            <w:szCs w:val="20"/>
          </w:rPr>
          <w:t>IV.1 Le mécanisme de suivi et d'évaluation</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_Toc16598131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30</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32" w:history="1">
        <w:r w:rsidR="0015274C" w:rsidRPr="00E15D2F">
          <w:rPr>
            <w:rStyle w:val="Lienhypertexte"/>
            <w:rFonts w:ascii="Rockwell" w:hAnsi="Rockwell" w:cs="Times New Roman"/>
            <w:noProof/>
            <w:sz w:val="20"/>
            <w:szCs w:val="20"/>
          </w:rPr>
          <w:t>IV.2.Les outils de suivi et d’évaluation</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_Toc16598132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33</w:t>
        </w:r>
        <w:r w:rsidR="00E6796B" w:rsidRPr="00E15D2F">
          <w:rPr>
            <w:rFonts w:ascii="Rockwell" w:hAnsi="Rockwell"/>
            <w:noProof/>
            <w:webHidden/>
            <w:sz w:val="20"/>
            <w:szCs w:val="20"/>
          </w:rPr>
          <w:fldChar w:fldCharType="end"/>
        </w:r>
      </w:hyperlink>
    </w:p>
    <w:p w:rsidR="0015274C" w:rsidRPr="00E15D2F" w:rsidRDefault="00884EAC">
      <w:pPr>
        <w:pStyle w:val="TM1"/>
        <w:tabs>
          <w:tab w:val="right" w:leader="dot" w:pos="9062"/>
        </w:tabs>
        <w:rPr>
          <w:rFonts w:ascii="Rockwell" w:eastAsiaTheme="minorEastAsia" w:hAnsi="Rockwell"/>
          <w:noProof/>
          <w:sz w:val="20"/>
          <w:szCs w:val="20"/>
          <w:lang w:eastAsia="fr-FR"/>
        </w:rPr>
      </w:pPr>
      <w:hyperlink w:anchor="_Toc16598133" w:history="1">
        <w:r w:rsidR="0015274C" w:rsidRPr="00E15D2F">
          <w:rPr>
            <w:rStyle w:val="Lienhypertexte"/>
            <w:rFonts w:ascii="Rockwell" w:hAnsi="Rockwell" w:cs="Times New Roman"/>
            <w:noProof/>
            <w:sz w:val="20"/>
            <w:szCs w:val="20"/>
          </w:rPr>
          <w:t>V. LE MECANISME DE FINANCEMENT</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_Toc16598133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34</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34" w:history="1">
        <w:r w:rsidR="0015274C" w:rsidRPr="00E15D2F">
          <w:rPr>
            <w:rStyle w:val="Lienhypertexte"/>
            <w:rFonts w:ascii="Rockwell" w:hAnsi="Rockwell" w:cs="Times New Roman"/>
            <w:noProof/>
            <w:sz w:val="20"/>
            <w:szCs w:val="20"/>
          </w:rPr>
          <w:t>V.1.Le cout global du PAOT</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_Toc16598134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34</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35" w:history="1">
        <w:r w:rsidR="0015274C" w:rsidRPr="00E15D2F">
          <w:rPr>
            <w:rStyle w:val="Lienhypertexte"/>
            <w:rFonts w:ascii="Rockwell" w:hAnsi="Rockwell" w:cs="Times New Roman"/>
            <w:noProof/>
            <w:sz w:val="20"/>
            <w:szCs w:val="20"/>
          </w:rPr>
          <w:t>V.2. La stratégie de mobilisation des ressources complémentaires</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_Toc16598135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36</w:t>
        </w:r>
        <w:r w:rsidR="00E6796B" w:rsidRPr="00E15D2F">
          <w:rPr>
            <w:rFonts w:ascii="Rockwell" w:hAnsi="Rockwell"/>
            <w:noProof/>
            <w:webHidden/>
            <w:sz w:val="20"/>
            <w:szCs w:val="20"/>
          </w:rPr>
          <w:fldChar w:fldCharType="end"/>
        </w:r>
      </w:hyperlink>
    </w:p>
    <w:p w:rsidR="0015274C" w:rsidRPr="00E15D2F" w:rsidRDefault="00884EAC">
      <w:pPr>
        <w:pStyle w:val="TM1"/>
        <w:tabs>
          <w:tab w:val="right" w:leader="dot" w:pos="9062"/>
        </w:tabs>
        <w:rPr>
          <w:rFonts w:ascii="Rockwell" w:eastAsiaTheme="minorEastAsia" w:hAnsi="Rockwell"/>
          <w:noProof/>
          <w:sz w:val="20"/>
          <w:szCs w:val="20"/>
          <w:lang w:eastAsia="fr-FR"/>
        </w:rPr>
      </w:pPr>
      <w:hyperlink w:anchor="_Toc16598136" w:history="1">
        <w:r w:rsidR="0015274C" w:rsidRPr="00E15D2F">
          <w:rPr>
            <w:rStyle w:val="Lienhypertexte"/>
            <w:rFonts w:ascii="Rockwell" w:hAnsi="Rockwell" w:cs="Times New Roman"/>
            <w:noProof/>
            <w:sz w:val="20"/>
            <w:szCs w:val="20"/>
          </w:rPr>
          <w:t>VI. L’ANALYSE ET LA GESTION DES RISQUES.</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_Toc16598136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39</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37" w:history="1">
        <w:r w:rsidR="0015274C" w:rsidRPr="00E15D2F">
          <w:rPr>
            <w:rStyle w:val="Lienhypertexte"/>
            <w:rFonts w:ascii="Rockwell" w:hAnsi="Rockwell" w:cs="Times New Roman"/>
            <w:noProof/>
            <w:sz w:val="20"/>
            <w:szCs w:val="20"/>
          </w:rPr>
          <w:t>VI.1. Les risques</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_Toc16598137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39</w:t>
        </w:r>
        <w:r w:rsidR="00E6796B" w:rsidRPr="00E15D2F">
          <w:rPr>
            <w:rFonts w:ascii="Rockwell" w:hAnsi="Rockwell"/>
            <w:noProof/>
            <w:webHidden/>
            <w:sz w:val="20"/>
            <w:szCs w:val="20"/>
          </w:rPr>
          <w:fldChar w:fldCharType="end"/>
        </w:r>
      </w:hyperlink>
    </w:p>
    <w:p w:rsidR="0015274C" w:rsidRPr="00E15D2F" w:rsidRDefault="00884EAC">
      <w:pPr>
        <w:pStyle w:val="TM2"/>
        <w:tabs>
          <w:tab w:val="right" w:leader="dot" w:pos="9062"/>
        </w:tabs>
        <w:rPr>
          <w:rFonts w:ascii="Rockwell" w:eastAsiaTheme="minorEastAsia" w:hAnsi="Rockwell"/>
          <w:noProof/>
          <w:sz w:val="20"/>
          <w:szCs w:val="20"/>
          <w:lang w:eastAsia="fr-FR"/>
        </w:rPr>
      </w:pPr>
      <w:hyperlink w:anchor="_Toc16598138" w:history="1">
        <w:r w:rsidR="0015274C" w:rsidRPr="00E15D2F">
          <w:rPr>
            <w:rStyle w:val="Lienhypertexte"/>
            <w:rFonts w:ascii="Rockwell" w:hAnsi="Rockwell" w:cs="Times New Roman"/>
            <w:noProof/>
            <w:sz w:val="20"/>
            <w:szCs w:val="20"/>
          </w:rPr>
          <w:t>VI.2. Les mesures d’atténuation des risques</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_Toc16598138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39</w:t>
        </w:r>
        <w:r w:rsidR="00E6796B" w:rsidRPr="00E15D2F">
          <w:rPr>
            <w:rFonts w:ascii="Rockwell" w:hAnsi="Rockwell"/>
            <w:noProof/>
            <w:webHidden/>
            <w:sz w:val="20"/>
            <w:szCs w:val="20"/>
          </w:rPr>
          <w:fldChar w:fldCharType="end"/>
        </w:r>
      </w:hyperlink>
    </w:p>
    <w:p w:rsidR="0015274C" w:rsidRPr="00E15D2F" w:rsidRDefault="00884EAC">
      <w:pPr>
        <w:pStyle w:val="TM1"/>
        <w:tabs>
          <w:tab w:val="right" w:leader="dot" w:pos="9062"/>
        </w:tabs>
        <w:rPr>
          <w:rFonts w:ascii="Rockwell" w:eastAsiaTheme="minorEastAsia" w:hAnsi="Rockwell"/>
          <w:noProof/>
          <w:sz w:val="20"/>
          <w:szCs w:val="20"/>
          <w:lang w:eastAsia="fr-FR"/>
        </w:rPr>
      </w:pPr>
      <w:hyperlink w:anchor="_Toc16598139" w:history="1">
        <w:r w:rsidR="0015274C" w:rsidRPr="00E15D2F">
          <w:rPr>
            <w:rStyle w:val="Lienhypertexte"/>
            <w:rFonts w:ascii="Rockwell" w:hAnsi="Rockwell"/>
            <w:noProof/>
            <w:sz w:val="20"/>
            <w:szCs w:val="20"/>
          </w:rPr>
          <w:t>CONCLUSION</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_Toc16598139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40</w:t>
        </w:r>
        <w:r w:rsidR="00E6796B" w:rsidRPr="00E15D2F">
          <w:rPr>
            <w:rFonts w:ascii="Rockwell" w:hAnsi="Rockwell"/>
            <w:noProof/>
            <w:webHidden/>
            <w:sz w:val="20"/>
            <w:szCs w:val="20"/>
          </w:rPr>
          <w:fldChar w:fldCharType="end"/>
        </w:r>
      </w:hyperlink>
    </w:p>
    <w:p w:rsidR="0015274C" w:rsidRPr="00E15D2F" w:rsidRDefault="00884EAC">
      <w:pPr>
        <w:pStyle w:val="TM1"/>
        <w:tabs>
          <w:tab w:val="right" w:leader="dot" w:pos="9062"/>
        </w:tabs>
        <w:rPr>
          <w:rFonts w:ascii="Rockwell" w:eastAsiaTheme="minorEastAsia" w:hAnsi="Rockwell"/>
          <w:noProof/>
          <w:sz w:val="20"/>
          <w:szCs w:val="20"/>
          <w:lang w:eastAsia="fr-FR"/>
        </w:rPr>
      </w:pPr>
      <w:hyperlink w:anchor="_Toc16598140" w:history="1">
        <w:r w:rsidR="0015274C" w:rsidRPr="00E15D2F">
          <w:rPr>
            <w:rStyle w:val="Lienhypertexte"/>
            <w:rFonts w:ascii="Rockwell" w:hAnsi="Rockwell" w:cs="Times New Roman"/>
            <w:noProof/>
            <w:sz w:val="20"/>
            <w:szCs w:val="20"/>
          </w:rPr>
          <w:t>TABLE DES MATIERES</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_Toc16598140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42</w:t>
        </w:r>
        <w:r w:rsidR="00E6796B" w:rsidRPr="00E15D2F">
          <w:rPr>
            <w:rFonts w:ascii="Rockwell" w:hAnsi="Rockwell"/>
            <w:noProof/>
            <w:webHidden/>
            <w:sz w:val="20"/>
            <w:szCs w:val="20"/>
          </w:rPr>
          <w:fldChar w:fldCharType="end"/>
        </w:r>
      </w:hyperlink>
    </w:p>
    <w:p w:rsidR="0015274C" w:rsidRPr="00E15D2F" w:rsidRDefault="00884EAC">
      <w:pPr>
        <w:pStyle w:val="TM1"/>
        <w:tabs>
          <w:tab w:val="right" w:leader="dot" w:pos="9062"/>
        </w:tabs>
        <w:rPr>
          <w:rFonts w:ascii="Rockwell" w:eastAsiaTheme="minorEastAsia" w:hAnsi="Rockwell"/>
          <w:noProof/>
          <w:sz w:val="20"/>
          <w:szCs w:val="20"/>
          <w:lang w:eastAsia="fr-FR"/>
        </w:rPr>
      </w:pPr>
      <w:hyperlink w:anchor="_Toc16598141" w:history="1">
        <w:r w:rsidR="0015274C" w:rsidRPr="00E15D2F">
          <w:rPr>
            <w:rStyle w:val="Lienhypertexte"/>
            <w:rFonts w:ascii="Rockwell" w:hAnsi="Rockwell" w:cs="Times New Roman"/>
            <w:noProof/>
            <w:sz w:val="20"/>
            <w:szCs w:val="20"/>
          </w:rPr>
          <w:t>ANNEXES :</w:t>
        </w:r>
        <w:r w:rsidR="0015274C" w:rsidRPr="00E15D2F">
          <w:rPr>
            <w:rFonts w:ascii="Rockwell" w:hAnsi="Rockwell"/>
            <w:noProof/>
            <w:webHidden/>
            <w:sz w:val="20"/>
            <w:szCs w:val="20"/>
          </w:rPr>
          <w:tab/>
        </w:r>
        <w:r w:rsidR="00E6796B" w:rsidRPr="00E15D2F">
          <w:rPr>
            <w:rFonts w:ascii="Rockwell" w:hAnsi="Rockwell"/>
            <w:noProof/>
            <w:webHidden/>
            <w:sz w:val="20"/>
            <w:szCs w:val="20"/>
          </w:rPr>
          <w:fldChar w:fldCharType="begin"/>
        </w:r>
        <w:r w:rsidR="0015274C" w:rsidRPr="00E15D2F">
          <w:rPr>
            <w:rFonts w:ascii="Rockwell" w:hAnsi="Rockwell"/>
            <w:noProof/>
            <w:webHidden/>
            <w:sz w:val="20"/>
            <w:szCs w:val="20"/>
          </w:rPr>
          <w:instrText xml:space="preserve"> PAGEREF _Toc16598141 \h </w:instrText>
        </w:r>
        <w:r w:rsidR="00E6796B" w:rsidRPr="00E15D2F">
          <w:rPr>
            <w:rFonts w:ascii="Rockwell" w:hAnsi="Rockwell"/>
            <w:noProof/>
            <w:webHidden/>
            <w:sz w:val="20"/>
            <w:szCs w:val="20"/>
          </w:rPr>
        </w:r>
        <w:r w:rsidR="00E6796B" w:rsidRPr="00E15D2F">
          <w:rPr>
            <w:rFonts w:ascii="Rockwell" w:hAnsi="Rockwell"/>
            <w:noProof/>
            <w:webHidden/>
            <w:sz w:val="20"/>
            <w:szCs w:val="20"/>
          </w:rPr>
          <w:fldChar w:fldCharType="separate"/>
        </w:r>
        <w:r w:rsidR="001069FD" w:rsidRPr="00E15D2F">
          <w:rPr>
            <w:rFonts w:ascii="Rockwell" w:hAnsi="Rockwell"/>
            <w:noProof/>
            <w:webHidden/>
            <w:sz w:val="20"/>
            <w:szCs w:val="20"/>
          </w:rPr>
          <w:t>44</w:t>
        </w:r>
        <w:r w:rsidR="00E6796B" w:rsidRPr="00E15D2F">
          <w:rPr>
            <w:rFonts w:ascii="Rockwell" w:hAnsi="Rockwell"/>
            <w:noProof/>
            <w:webHidden/>
            <w:sz w:val="20"/>
            <w:szCs w:val="20"/>
          </w:rPr>
          <w:fldChar w:fldCharType="end"/>
        </w:r>
      </w:hyperlink>
    </w:p>
    <w:p w:rsidR="003E3634" w:rsidRPr="00E15D2F" w:rsidRDefault="00E6796B" w:rsidP="003E3634">
      <w:pPr>
        <w:rPr>
          <w:rFonts w:ascii="Rockwell" w:hAnsi="Rockwell" w:cs="Times New Roman"/>
          <w:lang w:eastAsia="fr-FR"/>
        </w:rPr>
      </w:pPr>
      <w:r w:rsidRPr="00E15D2F">
        <w:rPr>
          <w:rFonts w:ascii="Rockwell" w:hAnsi="Rockwell" w:cs="Times New Roman"/>
          <w:sz w:val="20"/>
          <w:szCs w:val="20"/>
          <w:lang w:eastAsia="fr-FR"/>
        </w:rPr>
        <w:fldChar w:fldCharType="end"/>
      </w:r>
    </w:p>
    <w:p w:rsidR="003E3634" w:rsidRPr="00E15D2F" w:rsidRDefault="003E3634">
      <w:pPr>
        <w:rPr>
          <w:rFonts w:ascii="Rockwell" w:eastAsiaTheme="majorEastAsia" w:hAnsi="Rockwell" w:cs="Times New Roman"/>
          <w:b/>
          <w:bCs/>
          <w:sz w:val="26"/>
          <w:szCs w:val="28"/>
          <w:lang w:eastAsia="fr-FR"/>
        </w:rPr>
      </w:pPr>
      <w:r w:rsidRPr="00E15D2F">
        <w:rPr>
          <w:rFonts w:ascii="Rockwell" w:hAnsi="Rockwell" w:cs="Times New Roman"/>
        </w:rPr>
        <w:br w:type="page"/>
      </w:r>
    </w:p>
    <w:p w:rsidR="00A2792A" w:rsidRPr="00E15D2F" w:rsidRDefault="00514BDE" w:rsidP="00A2792A">
      <w:pPr>
        <w:pStyle w:val="Titre1"/>
        <w:rPr>
          <w:rFonts w:ascii="Rockwell" w:hAnsi="Rockwell" w:cs="Times New Roman"/>
        </w:rPr>
      </w:pPr>
      <w:bookmarkStart w:id="3" w:name="_Toc10723415"/>
      <w:bookmarkStart w:id="4" w:name="_Toc16598114"/>
      <w:bookmarkStart w:id="5" w:name="_Toc50463023"/>
      <w:r w:rsidRPr="00E15D2F">
        <w:rPr>
          <w:rFonts w:ascii="Rockwell" w:hAnsi="Rockwell" w:cs="Times New Roman"/>
        </w:rPr>
        <w:lastRenderedPageBreak/>
        <w:t>SIGLES ET ABREVIATIONS</w:t>
      </w:r>
      <w:bookmarkEnd w:id="3"/>
      <w:bookmarkEnd w:id="4"/>
      <w:bookmarkEnd w:id="5"/>
    </w:p>
    <w:tbl>
      <w:tblPr>
        <w:tblStyle w:val="Grilledutableau1"/>
        <w:tblW w:w="9322" w:type="dxa"/>
        <w:tblLook w:val="04A0" w:firstRow="1" w:lastRow="0" w:firstColumn="1" w:lastColumn="0" w:noHBand="0" w:noVBand="1"/>
      </w:tblPr>
      <w:tblGrid>
        <w:gridCol w:w="1668"/>
        <w:gridCol w:w="312"/>
        <w:gridCol w:w="7342"/>
      </w:tblGrid>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AMBF</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Association des municipalités du Burkina Faso</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ARBF</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Association des régions du Burkina Faso</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CNSE-D </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Centre national de suivi-évaluation de la Décentralisation</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 xml:space="preserve">CONAD </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Conférence nationale de la décentralisation</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COPED </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 xml:space="preserve">Comité pédagogique </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COPIL</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Comité de pilotage</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CT</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Collectivité territoriale</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CRSE </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Cellules régionales de suivi-évaluation</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CSE/SNRC-AD</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Comité de suivi-évaluation de la stratégie nationale de renforcement des capacités des acteurs de la décentralisation</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CVD</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Conseil villageois de développement</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DFCT </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Direction de la formation du personnel des collectivités territoriales</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DGCT</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Direction générale des collectivités territoriales</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iCs/>
              </w:rPr>
            </w:pPr>
            <w:r w:rsidRPr="00E15D2F">
              <w:rPr>
                <w:rFonts w:ascii="Rockwell" w:hAnsi="Rockwell" w:cs="Times New Roman"/>
                <w:bCs/>
                <w:iCs/>
              </w:rPr>
              <w:t>DGESS</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iCs/>
              </w:rPr>
            </w:pPr>
            <w:r w:rsidRPr="00E15D2F">
              <w:rPr>
                <w:rFonts w:ascii="Rockwell" w:hAnsi="Rockwell" w:cs="Times New Roman"/>
                <w:bCs/>
                <w:iCs/>
              </w:rPr>
              <w:t>Direction générale des études et des statistiques sectorielles</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iCs/>
              </w:rPr>
            </w:pPr>
            <w:r w:rsidRPr="00E15D2F">
              <w:rPr>
                <w:rFonts w:ascii="Rockwell" w:hAnsi="Rockwell" w:cs="Times New Roman"/>
                <w:bCs/>
                <w:iCs/>
              </w:rPr>
              <w:t>DG-FPDCT</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iCs/>
              </w:rPr>
            </w:pPr>
            <w:r w:rsidRPr="00E15D2F">
              <w:rPr>
                <w:rFonts w:ascii="Rockwell" w:hAnsi="Rockwell" w:cs="Times New Roman"/>
                <w:bCs/>
                <w:iCs/>
              </w:rPr>
              <w:t>Direction générale du Fonds permanent pour le développement des collectivités territoriales</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iCs/>
              </w:rPr>
            </w:pPr>
            <w:r w:rsidRPr="00E15D2F">
              <w:rPr>
                <w:rFonts w:ascii="Rockwell" w:hAnsi="Rockwell" w:cs="Times New Roman"/>
                <w:bCs/>
                <w:iCs/>
              </w:rPr>
              <w:t>DGFPT</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iCs/>
              </w:rPr>
            </w:pPr>
            <w:r w:rsidRPr="00E15D2F">
              <w:rPr>
                <w:rFonts w:ascii="Rockwell" w:hAnsi="Rockwell" w:cs="Times New Roman"/>
                <w:bCs/>
                <w:iCs/>
              </w:rPr>
              <w:t>Direction générale de la fonction publique territoriale</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ENAM</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Ecole nationale d’administration et de magistrature</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ENAREF</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Ecole nationale des régies financières</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FPDCT</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Fonds permanent pour le développement des collectivités territoriales </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GAT</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Guichet appui-technique</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IRA</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Institut régional d’administration</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MATD</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Ministère de l’administration territoriale et de la décentralisation</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MATDC</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Ministère de l’administration territoriale, de la décentralisation et de la cohésion sociale</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ONG</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Organisation non gouvernementale</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 xml:space="preserve">OSC  </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Organisation de la société civile</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 xml:space="preserve">PAOT  </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Plan d’actions opérationnel triennal</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PND </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Politique nationale de décentralisation</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 xml:space="preserve">PNDES  </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Plan national de développement économique et social</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PS-GAL </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Politique sectorielle-Gouvernance administrative et locale</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PTBA</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Programme de travail et budgets annuels</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PTF</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Partenaire technique et financier</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SDD</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Stratégie décennale de décentralisation</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SNRC-AD</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Stratégie nationale de renforcement des capacités des acteurs de la décentralisation</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 xml:space="preserve">SP-CONAD </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Secrétariat permanent de la conférence nationale de la décentralisation</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STD</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Services techniques déconcentrés</w:t>
            </w:r>
          </w:p>
        </w:tc>
      </w:tr>
      <w:tr w:rsidR="00A2792A" w:rsidRPr="00E15D2F" w:rsidTr="00A2792A">
        <w:tc>
          <w:tcPr>
            <w:tcW w:w="1668"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VPD </w:t>
            </w:r>
          </w:p>
        </w:tc>
        <w:tc>
          <w:tcPr>
            <w:tcW w:w="31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w:t>
            </w:r>
          </w:p>
        </w:tc>
        <w:tc>
          <w:tcPr>
            <w:tcW w:w="7342" w:type="dxa"/>
          </w:tcPr>
          <w:p w:rsidR="00A2792A" w:rsidRPr="00E15D2F" w:rsidRDefault="00A2792A" w:rsidP="00A2792A">
            <w:pPr>
              <w:pStyle w:val="Textedebulles"/>
              <w:spacing w:line="276" w:lineRule="auto"/>
              <w:contextualSpacing/>
              <w:rPr>
                <w:rFonts w:ascii="Rockwell" w:hAnsi="Rockwell" w:cs="Times New Roman"/>
                <w:bCs/>
              </w:rPr>
            </w:pPr>
            <w:r w:rsidRPr="00E15D2F">
              <w:rPr>
                <w:rFonts w:ascii="Rockwell" w:hAnsi="Rockwell" w:cs="Times New Roman"/>
                <w:bCs/>
              </w:rPr>
              <w:t>Vision prospective de la décentralisation</w:t>
            </w:r>
          </w:p>
        </w:tc>
      </w:tr>
    </w:tbl>
    <w:p w:rsidR="00514BDE" w:rsidRPr="00E15D2F" w:rsidRDefault="00514BDE" w:rsidP="001E2CAF">
      <w:pPr>
        <w:pStyle w:val="Textedebulles"/>
        <w:spacing w:line="360" w:lineRule="auto"/>
        <w:rPr>
          <w:rFonts w:ascii="Rockwell" w:hAnsi="Rockwell" w:cs="Times New Roman"/>
          <w:b/>
          <w:bCs/>
          <w:sz w:val="28"/>
          <w:szCs w:val="28"/>
        </w:rPr>
      </w:pPr>
    </w:p>
    <w:p w:rsidR="001E2CAF" w:rsidRPr="00E15D2F" w:rsidRDefault="001E2CAF" w:rsidP="00F835C8">
      <w:pPr>
        <w:pStyle w:val="Titre1"/>
        <w:rPr>
          <w:rFonts w:ascii="Rockwell" w:hAnsi="Rockwell" w:cs="Times New Roman"/>
        </w:rPr>
      </w:pPr>
      <w:bookmarkStart w:id="6" w:name="_Toc10723416"/>
      <w:bookmarkStart w:id="7" w:name="_Toc16598115"/>
      <w:bookmarkStart w:id="8" w:name="_Toc50463024"/>
      <w:r w:rsidRPr="00E15D2F">
        <w:rPr>
          <w:rFonts w:ascii="Rockwell" w:hAnsi="Rockwell" w:cs="Times New Roman"/>
        </w:rPr>
        <w:t>INTRODUCTION</w:t>
      </w:r>
      <w:bookmarkEnd w:id="6"/>
      <w:bookmarkEnd w:id="7"/>
      <w:bookmarkEnd w:id="8"/>
    </w:p>
    <w:p w:rsidR="0067000A" w:rsidRPr="00E15D2F" w:rsidRDefault="0067000A" w:rsidP="00CC1908">
      <w:pPr>
        <w:spacing w:before="240" w:after="240" w:line="240" w:lineRule="auto"/>
        <w:jc w:val="both"/>
        <w:rPr>
          <w:rFonts w:ascii="Rockwell" w:hAnsi="Rockwell" w:cs="Times New Roman"/>
          <w:bCs/>
          <w:sz w:val="24"/>
          <w:szCs w:val="24"/>
        </w:rPr>
      </w:pPr>
      <w:r w:rsidRPr="00E15D2F">
        <w:rPr>
          <w:rFonts w:ascii="Rockwell" w:hAnsi="Rockwell" w:cs="Times New Roman"/>
          <w:bCs/>
          <w:sz w:val="24"/>
          <w:szCs w:val="24"/>
        </w:rPr>
        <w:t>L’</w:t>
      </w:r>
      <w:r w:rsidR="00644000" w:rsidRPr="00E15D2F">
        <w:rPr>
          <w:rFonts w:ascii="Rockwell" w:hAnsi="Rockwell" w:cs="Times New Roman"/>
          <w:bCs/>
          <w:sz w:val="24"/>
          <w:szCs w:val="24"/>
        </w:rPr>
        <w:t>actualisation</w:t>
      </w:r>
      <w:r w:rsidR="0007197A" w:rsidRPr="00E15D2F">
        <w:rPr>
          <w:rFonts w:ascii="Rockwell" w:hAnsi="Rockwell" w:cs="Times New Roman"/>
          <w:bCs/>
          <w:sz w:val="24"/>
          <w:szCs w:val="24"/>
        </w:rPr>
        <w:t xml:space="preserve"> du plan d’actions 2020-2022</w:t>
      </w:r>
      <w:r w:rsidRPr="00E15D2F">
        <w:rPr>
          <w:rFonts w:ascii="Rockwell" w:hAnsi="Rockwell" w:cs="Times New Roman"/>
          <w:bCs/>
          <w:sz w:val="24"/>
          <w:szCs w:val="24"/>
        </w:rPr>
        <w:t xml:space="preserve"> de la Stratégie nationale de renforcement des capacités des acteurs de la décentralisation (SNRC-AD) 2019-20</w:t>
      </w:r>
      <w:r w:rsidR="0007197A" w:rsidRPr="00E15D2F">
        <w:rPr>
          <w:rFonts w:ascii="Rockwell" w:hAnsi="Rockwell" w:cs="Times New Roman"/>
          <w:bCs/>
          <w:sz w:val="24"/>
          <w:szCs w:val="24"/>
        </w:rPr>
        <w:t>2</w:t>
      </w:r>
      <w:r w:rsidRPr="00E15D2F">
        <w:rPr>
          <w:rFonts w:ascii="Rockwell" w:hAnsi="Rockwell" w:cs="Times New Roman"/>
          <w:bCs/>
          <w:sz w:val="24"/>
          <w:szCs w:val="24"/>
        </w:rPr>
        <w:t xml:space="preserve">3 fait suite à la </w:t>
      </w:r>
      <w:r w:rsidR="00644000" w:rsidRPr="00E15D2F">
        <w:rPr>
          <w:rFonts w:ascii="Rockwell" w:hAnsi="Rockwell" w:cs="Times New Roman"/>
          <w:bCs/>
          <w:sz w:val="24"/>
          <w:szCs w:val="24"/>
        </w:rPr>
        <w:t xml:space="preserve">mise en œuvre </w:t>
      </w:r>
      <w:r w:rsidRPr="00E15D2F">
        <w:rPr>
          <w:rFonts w:ascii="Rockwell" w:hAnsi="Rockwell" w:cs="Times New Roman"/>
          <w:bCs/>
          <w:sz w:val="24"/>
          <w:szCs w:val="24"/>
        </w:rPr>
        <w:t>d</w:t>
      </w:r>
      <w:r w:rsidR="00644000" w:rsidRPr="00E15D2F">
        <w:rPr>
          <w:rFonts w:ascii="Rockwell" w:hAnsi="Rockwell" w:cs="Times New Roman"/>
          <w:bCs/>
          <w:sz w:val="24"/>
          <w:szCs w:val="24"/>
        </w:rPr>
        <w:t>e</w:t>
      </w:r>
      <w:r w:rsidRPr="00E15D2F">
        <w:rPr>
          <w:rFonts w:ascii="Rockwell" w:hAnsi="Rockwell" w:cs="Times New Roman"/>
          <w:bCs/>
          <w:sz w:val="24"/>
          <w:szCs w:val="24"/>
        </w:rPr>
        <w:t xml:space="preserve"> la</w:t>
      </w:r>
      <w:r w:rsidR="00644000" w:rsidRPr="00E15D2F">
        <w:rPr>
          <w:rFonts w:ascii="Rockwell" w:hAnsi="Rockwell" w:cs="Times New Roman"/>
          <w:bCs/>
          <w:sz w:val="24"/>
          <w:szCs w:val="24"/>
        </w:rPr>
        <w:t>dite</w:t>
      </w:r>
      <w:r w:rsidRPr="00E15D2F">
        <w:rPr>
          <w:rFonts w:ascii="Rockwell" w:hAnsi="Rockwell" w:cs="Times New Roman"/>
          <w:bCs/>
          <w:sz w:val="24"/>
          <w:szCs w:val="24"/>
        </w:rPr>
        <w:t xml:space="preserve"> Stratégie et d</w:t>
      </w:r>
      <w:r w:rsidR="00644000" w:rsidRPr="00E15D2F">
        <w:rPr>
          <w:rFonts w:ascii="Rockwell" w:hAnsi="Rockwell" w:cs="Times New Roman"/>
          <w:bCs/>
          <w:sz w:val="24"/>
          <w:szCs w:val="24"/>
        </w:rPr>
        <w:t>e son premier</w:t>
      </w:r>
      <w:r w:rsidRPr="00E15D2F">
        <w:rPr>
          <w:rFonts w:ascii="Rockwell" w:hAnsi="Rockwell" w:cs="Times New Roman"/>
          <w:bCs/>
          <w:sz w:val="24"/>
          <w:szCs w:val="24"/>
        </w:rPr>
        <w:t xml:space="preserve"> plan d’actions 201</w:t>
      </w:r>
      <w:r w:rsidR="00644000" w:rsidRPr="00E15D2F">
        <w:rPr>
          <w:rFonts w:ascii="Rockwell" w:hAnsi="Rockwell" w:cs="Times New Roman"/>
          <w:bCs/>
          <w:sz w:val="24"/>
          <w:szCs w:val="24"/>
        </w:rPr>
        <w:t>9</w:t>
      </w:r>
      <w:r w:rsidRPr="00E15D2F">
        <w:rPr>
          <w:rFonts w:ascii="Rockwell" w:hAnsi="Rockwell" w:cs="Times New Roman"/>
          <w:bCs/>
          <w:sz w:val="24"/>
          <w:szCs w:val="24"/>
        </w:rPr>
        <w:t>-20</w:t>
      </w:r>
      <w:r w:rsidR="00644000" w:rsidRPr="00E15D2F">
        <w:rPr>
          <w:rFonts w:ascii="Rockwell" w:hAnsi="Rockwell" w:cs="Times New Roman"/>
          <w:bCs/>
          <w:sz w:val="24"/>
          <w:szCs w:val="24"/>
        </w:rPr>
        <w:t>2</w:t>
      </w:r>
      <w:r w:rsidRPr="00E15D2F">
        <w:rPr>
          <w:rFonts w:ascii="Rockwell" w:hAnsi="Rockwell" w:cs="Times New Roman"/>
          <w:bCs/>
          <w:sz w:val="24"/>
          <w:szCs w:val="24"/>
        </w:rPr>
        <w:t xml:space="preserve">1.  </w:t>
      </w:r>
      <w:r w:rsidR="00644000" w:rsidRPr="00E15D2F">
        <w:rPr>
          <w:rFonts w:ascii="Rockwell" w:hAnsi="Rockwell" w:cs="Times New Roman"/>
          <w:bCs/>
          <w:sz w:val="24"/>
          <w:szCs w:val="24"/>
        </w:rPr>
        <w:t xml:space="preserve">Ce plan d’actions </w:t>
      </w:r>
      <w:r w:rsidRPr="00E15D2F">
        <w:rPr>
          <w:rFonts w:ascii="Rockwell" w:hAnsi="Rockwell" w:cs="Times New Roman"/>
          <w:bCs/>
          <w:sz w:val="24"/>
          <w:szCs w:val="24"/>
        </w:rPr>
        <w:t>vise à améliorer la performance des fonctionnaires des collectivités territoriales, des élus locaux et des autres acteurs de la décentralisation. Il ambitionne également d’assurer une harmonisation des méthodes et outils utilisés par les différents intervenants dans le renforcement des capacités des acteurs de la décentralisation. Enfin, il cherche à mutualiser les moyens financiers affectés par les différents partenaires impliqués dans le renforcement des capacités des acteurs de la décentralisation pour une utilisation plus rationnelle et plus efficace.</w:t>
      </w:r>
    </w:p>
    <w:p w:rsidR="00996360" w:rsidRPr="00E15D2F" w:rsidRDefault="0067000A" w:rsidP="00CC1908">
      <w:pPr>
        <w:spacing w:before="240" w:after="240" w:line="240" w:lineRule="auto"/>
        <w:jc w:val="both"/>
        <w:rPr>
          <w:rFonts w:ascii="Rockwell" w:hAnsi="Rockwell" w:cs="Times New Roman"/>
          <w:bCs/>
          <w:sz w:val="24"/>
          <w:szCs w:val="24"/>
        </w:rPr>
      </w:pPr>
      <w:r w:rsidRPr="00E15D2F">
        <w:rPr>
          <w:rFonts w:ascii="Rockwell" w:hAnsi="Rockwell" w:cs="Times New Roman"/>
          <w:bCs/>
          <w:sz w:val="24"/>
          <w:szCs w:val="24"/>
        </w:rPr>
        <w:t xml:space="preserve">On notera que ce plan intervient dans un contexte particulier marqué par des réformes profondes dans le processus de décentralisation et qui accentuent encore les besoins de renforcement de capacités des différents acteurs. Il s’agit </w:t>
      </w:r>
      <w:r w:rsidRPr="00E15D2F">
        <w:rPr>
          <w:rFonts w:ascii="Rockwell" w:hAnsi="Rockwell" w:cs="Times New Roman"/>
          <w:bCs/>
          <w:sz w:val="24"/>
          <w:szCs w:val="24"/>
        </w:rPr>
        <w:lastRenderedPageBreak/>
        <w:t>particulièrement : (i) de l’adoption de</w:t>
      </w:r>
      <w:r w:rsidR="00963FD0" w:rsidRPr="00E15D2F">
        <w:rPr>
          <w:rFonts w:ascii="Rockwell" w:hAnsi="Rockwell" w:cs="Times New Roman"/>
          <w:bCs/>
          <w:sz w:val="24"/>
          <w:szCs w:val="24"/>
        </w:rPr>
        <w:t>s</w:t>
      </w:r>
      <w:r w:rsidRPr="00E15D2F">
        <w:rPr>
          <w:rFonts w:ascii="Rockwell" w:hAnsi="Rockwell" w:cs="Times New Roman"/>
          <w:bCs/>
          <w:sz w:val="24"/>
          <w:szCs w:val="24"/>
        </w:rPr>
        <w:t xml:space="preserve"> référentiels de la décentralisation, (ii</w:t>
      </w:r>
      <w:r w:rsidR="00963FD0" w:rsidRPr="00E15D2F">
        <w:rPr>
          <w:rFonts w:ascii="Rockwell" w:hAnsi="Rockwell" w:cs="Times New Roman"/>
          <w:bCs/>
          <w:sz w:val="24"/>
          <w:szCs w:val="24"/>
        </w:rPr>
        <w:t>)</w:t>
      </w:r>
      <w:r w:rsidRPr="00E15D2F">
        <w:rPr>
          <w:rFonts w:ascii="Rockwell" w:hAnsi="Rockwell" w:cs="Times New Roman"/>
          <w:bCs/>
          <w:sz w:val="24"/>
          <w:szCs w:val="24"/>
        </w:rPr>
        <w:t xml:space="preserve"> de </w:t>
      </w:r>
      <w:r w:rsidR="00963FD0" w:rsidRPr="00E15D2F">
        <w:rPr>
          <w:rFonts w:ascii="Rockwell" w:hAnsi="Rockwell" w:cs="Times New Roman"/>
          <w:bCs/>
          <w:sz w:val="24"/>
          <w:szCs w:val="24"/>
        </w:rPr>
        <w:t>l’opérationnalisation affirmée</w:t>
      </w:r>
      <w:r w:rsidRPr="00E15D2F">
        <w:rPr>
          <w:rFonts w:ascii="Rockwell" w:hAnsi="Rockwell" w:cs="Times New Roman"/>
          <w:bCs/>
          <w:sz w:val="24"/>
          <w:szCs w:val="24"/>
        </w:rPr>
        <w:t xml:space="preserve"> des textes portant transfert </w:t>
      </w:r>
      <w:r w:rsidR="00963FD0" w:rsidRPr="00E15D2F">
        <w:rPr>
          <w:rFonts w:ascii="Rockwell" w:hAnsi="Rockwell" w:cs="Times New Roman"/>
          <w:bCs/>
          <w:sz w:val="24"/>
          <w:szCs w:val="24"/>
        </w:rPr>
        <w:t xml:space="preserve">des compétences et des ressources </w:t>
      </w:r>
      <w:r w:rsidRPr="00E15D2F">
        <w:rPr>
          <w:rFonts w:ascii="Rockwell" w:hAnsi="Rockwell" w:cs="Times New Roman"/>
          <w:bCs/>
          <w:sz w:val="24"/>
          <w:szCs w:val="24"/>
        </w:rPr>
        <w:t>de l’ensemble des onze (11) domaines de compétences de l’Etat aux collectivités territoriales conformément aux dispositions du code général des collectivités territoriales, (i</w:t>
      </w:r>
      <w:r w:rsidR="00963FD0" w:rsidRPr="00E15D2F">
        <w:rPr>
          <w:rFonts w:ascii="Rockwell" w:hAnsi="Rockwell" w:cs="Times New Roman"/>
          <w:bCs/>
          <w:sz w:val="24"/>
          <w:szCs w:val="24"/>
        </w:rPr>
        <w:t>ii</w:t>
      </w:r>
      <w:r w:rsidRPr="00E15D2F">
        <w:rPr>
          <w:rFonts w:ascii="Rockwell" w:hAnsi="Rockwell" w:cs="Times New Roman"/>
          <w:bCs/>
          <w:sz w:val="24"/>
          <w:szCs w:val="24"/>
        </w:rPr>
        <w:t>) de l’</w:t>
      </w:r>
      <w:r w:rsidR="00963FD0" w:rsidRPr="00E15D2F">
        <w:rPr>
          <w:rFonts w:ascii="Rockwell" w:hAnsi="Rockwell" w:cs="Times New Roman"/>
          <w:bCs/>
          <w:sz w:val="24"/>
          <w:szCs w:val="24"/>
        </w:rPr>
        <w:t>opérationnalisation</w:t>
      </w:r>
      <w:r w:rsidRPr="00E15D2F">
        <w:rPr>
          <w:rFonts w:ascii="Rockwell" w:hAnsi="Rockwell" w:cs="Times New Roman"/>
          <w:bCs/>
          <w:sz w:val="24"/>
          <w:szCs w:val="24"/>
        </w:rPr>
        <w:t xml:space="preserve"> de la loi portant création d’une fonction publique territoriale au Burkina Faso et (</w:t>
      </w:r>
      <w:r w:rsidR="00963FD0" w:rsidRPr="00E15D2F">
        <w:rPr>
          <w:rFonts w:ascii="Rockwell" w:hAnsi="Rockwell" w:cs="Times New Roman"/>
          <w:bCs/>
          <w:sz w:val="24"/>
          <w:szCs w:val="24"/>
        </w:rPr>
        <w:t>i</w:t>
      </w:r>
      <w:r w:rsidRPr="00E15D2F">
        <w:rPr>
          <w:rFonts w:ascii="Rockwell" w:hAnsi="Rockwell" w:cs="Times New Roman"/>
          <w:bCs/>
          <w:sz w:val="24"/>
          <w:szCs w:val="24"/>
        </w:rPr>
        <w:t>v) de la révision en cours du code général des collectivités territoriales.</w:t>
      </w:r>
    </w:p>
    <w:p w:rsidR="0067000A" w:rsidRPr="00E15D2F" w:rsidRDefault="0067000A" w:rsidP="00CC1908">
      <w:pPr>
        <w:spacing w:before="240" w:after="240" w:line="240" w:lineRule="auto"/>
        <w:jc w:val="both"/>
        <w:rPr>
          <w:rFonts w:ascii="Rockwell" w:hAnsi="Rockwell" w:cs="Times New Roman"/>
          <w:bCs/>
          <w:sz w:val="24"/>
          <w:szCs w:val="24"/>
        </w:rPr>
      </w:pPr>
      <w:r w:rsidRPr="00E15D2F">
        <w:rPr>
          <w:rFonts w:ascii="Rockwell" w:hAnsi="Rockwell" w:cs="Times New Roman"/>
          <w:bCs/>
          <w:sz w:val="24"/>
          <w:szCs w:val="24"/>
        </w:rPr>
        <w:t>Tirant les enseignements des principales difficultés rencontrées dans l’exécution d</w:t>
      </w:r>
      <w:r w:rsidR="00AE04E1" w:rsidRPr="00E15D2F">
        <w:rPr>
          <w:rFonts w:ascii="Rockwell" w:hAnsi="Rockwell" w:cs="Times New Roman"/>
          <w:bCs/>
          <w:sz w:val="24"/>
          <w:szCs w:val="24"/>
        </w:rPr>
        <w:t>e</w:t>
      </w:r>
      <w:r w:rsidR="00644000" w:rsidRPr="00E15D2F">
        <w:rPr>
          <w:rFonts w:ascii="Rockwell" w:hAnsi="Rockwell" w:cs="Times New Roman"/>
          <w:bCs/>
          <w:sz w:val="24"/>
          <w:szCs w:val="24"/>
        </w:rPr>
        <w:t>s activités de la tranche annuelle 2019</w:t>
      </w:r>
      <w:r w:rsidR="00960222" w:rsidRPr="00E15D2F">
        <w:rPr>
          <w:rFonts w:ascii="Rockwell" w:hAnsi="Rockwell" w:cs="Times New Roman"/>
          <w:bCs/>
          <w:sz w:val="24"/>
          <w:szCs w:val="24"/>
        </w:rPr>
        <w:t xml:space="preserve"> du </w:t>
      </w:r>
      <w:r w:rsidR="00644000" w:rsidRPr="00E15D2F">
        <w:rPr>
          <w:rFonts w:ascii="Rockwell" w:hAnsi="Rockwell" w:cs="Times New Roman"/>
          <w:bCs/>
          <w:sz w:val="24"/>
          <w:szCs w:val="24"/>
        </w:rPr>
        <w:t xml:space="preserve">plan d’actions 2019-2021, </w:t>
      </w:r>
      <w:r w:rsidRPr="00E15D2F">
        <w:rPr>
          <w:rFonts w:ascii="Rockwell" w:hAnsi="Rockwell" w:cs="Times New Roman"/>
          <w:bCs/>
          <w:sz w:val="24"/>
          <w:szCs w:val="24"/>
        </w:rPr>
        <w:t xml:space="preserve">le PAOT </w:t>
      </w:r>
      <w:r w:rsidR="00963FD0" w:rsidRPr="00E15D2F">
        <w:rPr>
          <w:rFonts w:ascii="Rockwell" w:hAnsi="Rockwell" w:cs="Times New Roman"/>
          <w:bCs/>
          <w:sz w:val="24"/>
          <w:szCs w:val="24"/>
        </w:rPr>
        <w:t>20</w:t>
      </w:r>
      <w:r w:rsidR="00996360" w:rsidRPr="00E15D2F">
        <w:rPr>
          <w:rFonts w:ascii="Rockwell" w:hAnsi="Rockwell" w:cs="Times New Roman"/>
          <w:bCs/>
          <w:sz w:val="24"/>
          <w:szCs w:val="24"/>
        </w:rPr>
        <w:t>20</w:t>
      </w:r>
      <w:r w:rsidR="00963FD0" w:rsidRPr="00E15D2F">
        <w:rPr>
          <w:rFonts w:ascii="Rockwell" w:hAnsi="Rockwell" w:cs="Times New Roman"/>
          <w:bCs/>
          <w:sz w:val="24"/>
          <w:szCs w:val="24"/>
        </w:rPr>
        <w:t>-202</w:t>
      </w:r>
      <w:r w:rsidR="00996360" w:rsidRPr="00E15D2F">
        <w:rPr>
          <w:rFonts w:ascii="Rockwell" w:hAnsi="Rockwell" w:cs="Times New Roman"/>
          <w:bCs/>
          <w:sz w:val="24"/>
          <w:szCs w:val="24"/>
        </w:rPr>
        <w:t>2</w:t>
      </w:r>
      <w:r w:rsidRPr="00E15D2F">
        <w:rPr>
          <w:rFonts w:ascii="Rockwell" w:hAnsi="Rockwell" w:cs="Times New Roman"/>
          <w:bCs/>
          <w:sz w:val="24"/>
          <w:szCs w:val="24"/>
        </w:rPr>
        <w:t xml:space="preserve"> met l’accent sur un certain nombre d’actions prioritaires dont la mise en œuvre pourrait accroître les chances de succès. Il s’agit d’assurer une plus grande appropriation du contenu du plan par tous les acteurs impliqués dans sa mise en œuvre. La deuxième action prioritaire est le renforcement des capacités (moyens humains et matériels) des structures chargées de la coordination de la mise en œuvre du plan d’actions (DGESS/MATD</w:t>
      </w:r>
      <w:r w:rsidR="00963FD0" w:rsidRPr="00E15D2F">
        <w:rPr>
          <w:rFonts w:ascii="Rockwell" w:hAnsi="Rockwell" w:cs="Times New Roman"/>
          <w:bCs/>
          <w:sz w:val="24"/>
          <w:szCs w:val="24"/>
        </w:rPr>
        <w:t>C</w:t>
      </w:r>
      <w:r w:rsidRPr="00E15D2F">
        <w:rPr>
          <w:rFonts w:ascii="Rockwell" w:hAnsi="Rockwell" w:cs="Times New Roman"/>
          <w:bCs/>
          <w:sz w:val="24"/>
          <w:szCs w:val="24"/>
        </w:rPr>
        <w:t>, DFCT/ENAM, CNSE</w:t>
      </w:r>
      <w:r w:rsidR="00AE04E1" w:rsidRPr="00E15D2F">
        <w:rPr>
          <w:rFonts w:ascii="Rockwell" w:hAnsi="Rockwell" w:cs="Times New Roman"/>
          <w:bCs/>
          <w:sz w:val="24"/>
          <w:szCs w:val="24"/>
        </w:rPr>
        <w:t>-D</w:t>
      </w:r>
      <w:r w:rsidR="00963FD0" w:rsidRPr="00E15D2F">
        <w:rPr>
          <w:rFonts w:ascii="Rockwell" w:hAnsi="Rockwell" w:cs="Times New Roman"/>
          <w:bCs/>
          <w:sz w:val="24"/>
          <w:szCs w:val="24"/>
        </w:rPr>
        <w:t xml:space="preserve">, DGCT, FPDCT, </w:t>
      </w:r>
      <w:r w:rsidR="00A047C3" w:rsidRPr="00E15D2F">
        <w:rPr>
          <w:rFonts w:ascii="Rockwell" w:hAnsi="Rockwell" w:cs="Times New Roman"/>
          <w:bCs/>
          <w:sz w:val="24"/>
          <w:szCs w:val="24"/>
        </w:rPr>
        <w:t>COPIL</w:t>
      </w:r>
      <w:r w:rsidR="00963FD0" w:rsidRPr="00E15D2F">
        <w:rPr>
          <w:rFonts w:ascii="Rockwell" w:hAnsi="Rockwell" w:cs="Times New Roman"/>
          <w:bCs/>
          <w:sz w:val="24"/>
          <w:szCs w:val="24"/>
        </w:rPr>
        <w:t>, COPED, CSE</w:t>
      </w:r>
      <w:r w:rsidR="00AE04E1" w:rsidRPr="00E15D2F">
        <w:rPr>
          <w:rFonts w:ascii="Rockwell" w:hAnsi="Rockwell" w:cs="Times New Roman"/>
          <w:bCs/>
          <w:sz w:val="24"/>
          <w:szCs w:val="24"/>
        </w:rPr>
        <w:t>/SNRC-AD,</w:t>
      </w:r>
      <w:r w:rsidR="00963FD0" w:rsidRPr="00E15D2F">
        <w:rPr>
          <w:rFonts w:ascii="Rockwell" w:hAnsi="Rockwell" w:cs="Times New Roman"/>
          <w:bCs/>
          <w:sz w:val="24"/>
          <w:szCs w:val="24"/>
        </w:rPr>
        <w:t xml:space="preserve"> …).</w:t>
      </w:r>
    </w:p>
    <w:p w:rsidR="0067000A" w:rsidRPr="00E15D2F" w:rsidRDefault="0067000A" w:rsidP="0067000A">
      <w:pPr>
        <w:spacing w:after="0" w:line="240" w:lineRule="auto"/>
        <w:jc w:val="both"/>
        <w:rPr>
          <w:rFonts w:ascii="Rockwell" w:hAnsi="Rockwell" w:cs="Times New Roman"/>
          <w:bCs/>
          <w:sz w:val="24"/>
          <w:szCs w:val="24"/>
        </w:rPr>
      </w:pPr>
      <w:r w:rsidRPr="00E15D2F">
        <w:rPr>
          <w:rFonts w:ascii="Rockwell" w:hAnsi="Rockwell" w:cs="Times New Roman"/>
          <w:bCs/>
          <w:sz w:val="24"/>
          <w:szCs w:val="24"/>
        </w:rPr>
        <w:t xml:space="preserve">Le </w:t>
      </w:r>
      <w:r w:rsidR="00963FD0" w:rsidRPr="00E15D2F">
        <w:rPr>
          <w:rFonts w:ascii="Rockwell" w:hAnsi="Rockwell" w:cs="Times New Roman"/>
          <w:bCs/>
          <w:sz w:val="24"/>
          <w:szCs w:val="24"/>
        </w:rPr>
        <w:t xml:space="preserve">présent </w:t>
      </w:r>
      <w:r w:rsidRPr="00E15D2F">
        <w:rPr>
          <w:rFonts w:ascii="Rockwell" w:hAnsi="Rockwell" w:cs="Times New Roman"/>
          <w:bCs/>
          <w:sz w:val="24"/>
          <w:szCs w:val="24"/>
        </w:rPr>
        <w:t>plan d’action</w:t>
      </w:r>
      <w:r w:rsidR="00963FD0" w:rsidRPr="00E15D2F">
        <w:rPr>
          <w:rFonts w:ascii="Rockwell" w:hAnsi="Rockwell" w:cs="Times New Roman"/>
          <w:bCs/>
          <w:sz w:val="24"/>
          <w:szCs w:val="24"/>
        </w:rPr>
        <w:t>s</w:t>
      </w:r>
      <w:r w:rsidRPr="00E15D2F">
        <w:rPr>
          <w:rFonts w:ascii="Rockwell" w:hAnsi="Rockwell" w:cs="Times New Roman"/>
          <w:bCs/>
          <w:sz w:val="24"/>
          <w:szCs w:val="24"/>
        </w:rPr>
        <w:t xml:space="preserve"> est organisé autour des </w:t>
      </w:r>
      <w:r w:rsidR="004B717A" w:rsidRPr="00E15D2F">
        <w:rPr>
          <w:rFonts w:ascii="Rockwell" w:hAnsi="Rockwell" w:cs="Times New Roman"/>
          <w:bCs/>
          <w:sz w:val="24"/>
          <w:szCs w:val="24"/>
        </w:rPr>
        <w:t>principaux points</w:t>
      </w:r>
      <w:r w:rsidRPr="00E15D2F">
        <w:rPr>
          <w:rFonts w:ascii="Rockwell" w:hAnsi="Rockwell" w:cs="Times New Roman"/>
          <w:bCs/>
          <w:sz w:val="24"/>
          <w:szCs w:val="24"/>
        </w:rPr>
        <w:t xml:space="preserve"> ci-après :</w:t>
      </w:r>
    </w:p>
    <w:p w:rsidR="00963FD0" w:rsidRPr="00E15D2F" w:rsidRDefault="002E1440" w:rsidP="00A16E6F">
      <w:pPr>
        <w:pStyle w:val="TextedebullesCar"/>
        <w:numPr>
          <w:ilvl w:val="0"/>
          <w:numId w:val="14"/>
        </w:numPr>
        <w:spacing w:after="0" w:line="276" w:lineRule="auto"/>
        <w:jc w:val="both"/>
        <w:rPr>
          <w:rFonts w:ascii="Rockwell" w:hAnsi="Rockwell" w:cs="Times New Roman"/>
          <w:bCs/>
          <w:sz w:val="24"/>
          <w:szCs w:val="24"/>
        </w:rPr>
      </w:pPr>
      <w:r w:rsidRPr="00E15D2F">
        <w:rPr>
          <w:rFonts w:ascii="Rockwell" w:hAnsi="Rockwell" w:cs="Times New Roman"/>
          <w:bCs/>
          <w:sz w:val="24"/>
          <w:szCs w:val="24"/>
        </w:rPr>
        <w:t xml:space="preserve">I. </w:t>
      </w:r>
      <w:r w:rsidR="00963FD0" w:rsidRPr="00E15D2F">
        <w:rPr>
          <w:rFonts w:ascii="Rockwell" w:hAnsi="Rockwell" w:cs="Times New Roman"/>
          <w:bCs/>
          <w:sz w:val="24"/>
          <w:szCs w:val="24"/>
        </w:rPr>
        <w:t>le rappel des éléments de la stratégie ;</w:t>
      </w:r>
    </w:p>
    <w:p w:rsidR="00963FD0" w:rsidRPr="00E15D2F" w:rsidRDefault="002E1440" w:rsidP="00A16E6F">
      <w:pPr>
        <w:pStyle w:val="TextedebullesCar"/>
        <w:numPr>
          <w:ilvl w:val="0"/>
          <w:numId w:val="14"/>
        </w:numPr>
        <w:spacing w:after="0" w:line="276" w:lineRule="auto"/>
        <w:jc w:val="both"/>
        <w:rPr>
          <w:rFonts w:ascii="Rockwell" w:hAnsi="Rockwell" w:cs="Times New Roman"/>
          <w:bCs/>
          <w:sz w:val="24"/>
          <w:szCs w:val="24"/>
        </w:rPr>
      </w:pPr>
      <w:r w:rsidRPr="00E15D2F">
        <w:rPr>
          <w:rFonts w:ascii="Rockwell" w:hAnsi="Rockwell" w:cs="Times New Roman"/>
          <w:bCs/>
          <w:sz w:val="24"/>
          <w:szCs w:val="24"/>
        </w:rPr>
        <w:t xml:space="preserve">II. </w:t>
      </w:r>
      <w:r w:rsidR="00963FD0" w:rsidRPr="00E15D2F">
        <w:rPr>
          <w:rFonts w:ascii="Rockwell" w:hAnsi="Rockwell" w:cs="Times New Roman"/>
          <w:bCs/>
          <w:sz w:val="24"/>
          <w:szCs w:val="24"/>
        </w:rPr>
        <w:t>les éléments du plan d’actions ;</w:t>
      </w:r>
    </w:p>
    <w:p w:rsidR="00963FD0" w:rsidRPr="00E15D2F" w:rsidRDefault="002E1440" w:rsidP="00A16E6F">
      <w:pPr>
        <w:pStyle w:val="TextedebullesCar"/>
        <w:numPr>
          <w:ilvl w:val="0"/>
          <w:numId w:val="14"/>
        </w:numPr>
        <w:autoSpaceDE w:val="0"/>
        <w:autoSpaceDN w:val="0"/>
        <w:adjustRightInd w:val="0"/>
        <w:spacing w:after="0" w:line="276" w:lineRule="auto"/>
        <w:rPr>
          <w:rFonts w:ascii="Rockwell" w:hAnsi="Rockwell" w:cs="Times New Roman"/>
          <w:bCs/>
          <w:sz w:val="24"/>
          <w:szCs w:val="24"/>
        </w:rPr>
      </w:pPr>
      <w:r w:rsidRPr="00E15D2F">
        <w:rPr>
          <w:rFonts w:ascii="Rockwell" w:hAnsi="Rockwell" w:cs="Times New Roman"/>
          <w:bCs/>
          <w:sz w:val="24"/>
          <w:szCs w:val="24"/>
        </w:rPr>
        <w:t xml:space="preserve">III. </w:t>
      </w:r>
      <w:r w:rsidR="00963FD0" w:rsidRPr="00E15D2F">
        <w:rPr>
          <w:rFonts w:ascii="Rockwell" w:hAnsi="Rockwell" w:cs="Times New Roman"/>
          <w:bCs/>
          <w:sz w:val="24"/>
          <w:szCs w:val="24"/>
        </w:rPr>
        <w:t>les dispositions de mise en œuvre et de suivi évaluation ;</w:t>
      </w:r>
    </w:p>
    <w:p w:rsidR="00963FD0" w:rsidRPr="00E15D2F" w:rsidRDefault="002E1440" w:rsidP="00A16E6F">
      <w:pPr>
        <w:pStyle w:val="TextedebullesCar"/>
        <w:numPr>
          <w:ilvl w:val="0"/>
          <w:numId w:val="14"/>
        </w:numPr>
        <w:autoSpaceDE w:val="0"/>
        <w:autoSpaceDN w:val="0"/>
        <w:adjustRightInd w:val="0"/>
        <w:spacing w:after="0" w:line="276" w:lineRule="auto"/>
        <w:rPr>
          <w:rFonts w:ascii="Rockwell" w:hAnsi="Rockwell" w:cs="Times New Roman"/>
          <w:bCs/>
          <w:sz w:val="24"/>
          <w:szCs w:val="24"/>
        </w:rPr>
      </w:pPr>
      <w:r w:rsidRPr="00E15D2F">
        <w:rPr>
          <w:rFonts w:ascii="Rockwell" w:hAnsi="Rockwell" w:cs="Times New Roman"/>
          <w:bCs/>
          <w:sz w:val="24"/>
          <w:szCs w:val="24"/>
        </w:rPr>
        <w:t xml:space="preserve">IV. </w:t>
      </w:r>
      <w:r w:rsidR="00963FD0" w:rsidRPr="00E15D2F">
        <w:rPr>
          <w:rFonts w:ascii="Rockwell" w:hAnsi="Rockwell" w:cs="Times New Roman"/>
          <w:bCs/>
          <w:sz w:val="24"/>
          <w:szCs w:val="24"/>
        </w:rPr>
        <w:t>l</w:t>
      </w:r>
      <w:r w:rsidR="004B717A" w:rsidRPr="00E15D2F">
        <w:rPr>
          <w:rFonts w:ascii="Rockwell" w:hAnsi="Rockwell" w:cs="Times New Roman"/>
          <w:bCs/>
          <w:sz w:val="24"/>
          <w:szCs w:val="24"/>
        </w:rPr>
        <w:t>e mécanisme de financement ;</w:t>
      </w:r>
    </w:p>
    <w:p w:rsidR="0067000A" w:rsidRPr="00E15D2F" w:rsidRDefault="002E1440" w:rsidP="00A16E6F">
      <w:pPr>
        <w:pStyle w:val="TextedebullesCar"/>
        <w:numPr>
          <w:ilvl w:val="0"/>
          <w:numId w:val="14"/>
        </w:numPr>
        <w:autoSpaceDE w:val="0"/>
        <w:autoSpaceDN w:val="0"/>
        <w:adjustRightInd w:val="0"/>
        <w:spacing w:after="0" w:line="276" w:lineRule="auto"/>
        <w:rPr>
          <w:rFonts w:ascii="Rockwell" w:hAnsi="Rockwell" w:cs="Times New Roman"/>
          <w:bCs/>
          <w:sz w:val="24"/>
          <w:szCs w:val="24"/>
        </w:rPr>
      </w:pPr>
      <w:r w:rsidRPr="00E15D2F">
        <w:rPr>
          <w:rFonts w:ascii="Rockwell" w:hAnsi="Rockwell" w:cs="Times New Roman"/>
          <w:bCs/>
          <w:sz w:val="24"/>
          <w:szCs w:val="24"/>
        </w:rPr>
        <w:t xml:space="preserve">V. </w:t>
      </w:r>
      <w:r w:rsidR="00963FD0" w:rsidRPr="00E15D2F">
        <w:rPr>
          <w:rFonts w:ascii="Rockwell" w:hAnsi="Rockwell" w:cs="Times New Roman"/>
          <w:bCs/>
          <w:sz w:val="24"/>
          <w:szCs w:val="24"/>
        </w:rPr>
        <w:t>l’analyse et la gestion des risques.</w:t>
      </w:r>
    </w:p>
    <w:p w:rsidR="00963FD0" w:rsidRPr="00E15D2F" w:rsidRDefault="00963FD0" w:rsidP="00963FD0">
      <w:pPr>
        <w:autoSpaceDE w:val="0"/>
        <w:autoSpaceDN w:val="0"/>
        <w:adjustRightInd w:val="0"/>
        <w:spacing w:after="0" w:line="276" w:lineRule="auto"/>
        <w:rPr>
          <w:rFonts w:ascii="Rockwell" w:hAnsi="Rockwell" w:cs="Times New Roman"/>
          <w:bCs/>
          <w:sz w:val="24"/>
          <w:szCs w:val="24"/>
        </w:rPr>
      </w:pPr>
    </w:p>
    <w:p w:rsidR="00332633" w:rsidRPr="00E15D2F" w:rsidRDefault="00332633" w:rsidP="00963FD0">
      <w:pPr>
        <w:autoSpaceDE w:val="0"/>
        <w:autoSpaceDN w:val="0"/>
        <w:adjustRightInd w:val="0"/>
        <w:spacing w:after="0" w:line="360" w:lineRule="auto"/>
        <w:rPr>
          <w:rFonts w:ascii="Rockwell" w:hAnsi="Rockwell" w:cs="Times New Roman"/>
          <w:bCs/>
          <w:sz w:val="24"/>
          <w:szCs w:val="24"/>
        </w:rPr>
      </w:pPr>
    </w:p>
    <w:p w:rsidR="001E2CAF" w:rsidRPr="00E15D2F" w:rsidRDefault="001E2CAF" w:rsidP="00F835C8">
      <w:pPr>
        <w:pStyle w:val="Titre1"/>
        <w:rPr>
          <w:rFonts w:ascii="Rockwell" w:hAnsi="Rockwell" w:cs="Times New Roman"/>
        </w:rPr>
      </w:pPr>
      <w:bookmarkStart w:id="9" w:name="_Toc10723417"/>
      <w:bookmarkStart w:id="10" w:name="_Toc16598116"/>
      <w:bookmarkStart w:id="11" w:name="_Toc50463025"/>
      <w:r w:rsidRPr="00E15D2F">
        <w:rPr>
          <w:rFonts w:ascii="Rockwell" w:hAnsi="Rockwell" w:cs="Times New Roman"/>
        </w:rPr>
        <w:t xml:space="preserve">I. </w:t>
      </w:r>
      <w:r w:rsidR="00AE04E1" w:rsidRPr="00E15D2F">
        <w:rPr>
          <w:rFonts w:ascii="Rockwell" w:hAnsi="Rockwell" w:cs="Times New Roman"/>
        </w:rPr>
        <w:t>Le r</w:t>
      </w:r>
      <w:r w:rsidRPr="00E15D2F">
        <w:rPr>
          <w:rFonts w:ascii="Rockwell" w:hAnsi="Rockwell" w:cs="Times New Roman"/>
        </w:rPr>
        <w:t xml:space="preserve">appel des éléments </w:t>
      </w:r>
      <w:r w:rsidR="004B3EF4" w:rsidRPr="00E15D2F">
        <w:rPr>
          <w:rFonts w:ascii="Rockwell" w:hAnsi="Rockwell" w:cs="Times New Roman"/>
        </w:rPr>
        <w:t>de la stratégie</w:t>
      </w:r>
      <w:bookmarkEnd w:id="9"/>
      <w:bookmarkEnd w:id="10"/>
      <w:bookmarkEnd w:id="11"/>
    </w:p>
    <w:p w:rsidR="001022ED" w:rsidRPr="00E15D2F" w:rsidRDefault="001E2CAF" w:rsidP="00F835C8">
      <w:pPr>
        <w:pStyle w:val="Titre2"/>
        <w:rPr>
          <w:rFonts w:ascii="Rockwell" w:hAnsi="Rockwell" w:cs="Times New Roman"/>
        </w:rPr>
      </w:pPr>
      <w:bookmarkStart w:id="12" w:name="_Toc10723418"/>
      <w:bookmarkStart w:id="13" w:name="_Toc16598117"/>
      <w:bookmarkStart w:id="14" w:name="_Toc50463026"/>
      <w:r w:rsidRPr="00E15D2F">
        <w:rPr>
          <w:rFonts w:ascii="Rockwell" w:hAnsi="Rockwell" w:cs="Times New Roman"/>
        </w:rPr>
        <w:t>I.1</w:t>
      </w:r>
      <w:r w:rsidR="00A307CA" w:rsidRPr="00E15D2F">
        <w:rPr>
          <w:rFonts w:ascii="Rockwell" w:hAnsi="Rockwell" w:cs="Times New Roman"/>
        </w:rPr>
        <w:t>.</w:t>
      </w:r>
      <w:r w:rsidRPr="00E15D2F">
        <w:rPr>
          <w:rFonts w:ascii="Rockwell" w:hAnsi="Rockwell" w:cs="Times New Roman"/>
        </w:rPr>
        <w:t xml:space="preserve"> Les fondements</w:t>
      </w:r>
      <w:bookmarkEnd w:id="12"/>
      <w:bookmarkEnd w:id="13"/>
      <w:bookmarkEnd w:id="14"/>
    </w:p>
    <w:p w:rsidR="00A307CA" w:rsidRPr="00E15D2F" w:rsidRDefault="0080146C" w:rsidP="00664620">
      <w:pPr>
        <w:autoSpaceDE w:val="0"/>
        <w:autoSpaceDN w:val="0"/>
        <w:adjustRightInd w:val="0"/>
        <w:spacing w:after="0"/>
        <w:jc w:val="both"/>
        <w:rPr>
          <w:rFonts w:ascii="Rockwell" w:hAnsi="Rockwell" w:cs="Times New Roman"/>
          <w:bCs/>
          <w:iCs/>
          <w:sz w:val="24"/>
          <w:szCs w:val="24"/>
        </w:rPr>
      </w:pPr>
      <w:r w:rsidRPr="00E15D2F">
        <w:rPr>
          <w:rFonts w:ascii="Rockwell" w:hAnsi="Rockwell" w:cs="Times New Roman"/>
          <w:bCs/>
          <w:iCs/>
          <w:sz w:val="24"/>
          <w:szCs w:val="24"/>
        </w:rPr>
        <w:t>La SNRC-AD tire son fondement de l’ensemble des cadres d'orientation stratégique de développement socio-économique nationaux et sectoriels du Burkina Faso dans le domaine de la gouvernance locale. On retiendra princ</w:t>
      </w:r>
      <w:r w:rsidR="004B717A" w:rsidRPr="00E15D2F">
        <w:rPr>
          <w:rFonts w:ascii="Rockwell" w:hAnsi="Rockwell" w:cs="Times New Roman"/>
          <w:bCs/>
          <w:iCs/>
          <w:sz w:val="24"/>
          <w:szCs w:val="24"/>
        </w:rPr>
        <w:t xml:space="preserve">ipalement </w:t>
      </w:r>
      <w:r w:rsidR="00EF1B18" w:rsidRPr="00E15D2F">
        <w:rPr>
          <w:rFonts w:ascii="Rockwell" w:eastAsia="Calibri" w:hAnsi="Rockwell" w:cs="Times New Roman"/>
          <w:sz w:val="24"/>
          <w:szCs w:val="24"/>
        </w:rPr>
        <w:t>l’étude nationale prospective « Burkina 2025 », le schéma national d’aménagement et de développement durable du territoire (SNADDT),</w:t>
      </w:r>
      <w:r w:rsidR="00CC1908" w:rsidRPr="00E15D2F">
        <w:rPr>
          <w:rFonts w:ascii="Rockwell" w:eastAsia="Calibri" w:hAnsi="Rockwell" w:cs="Times New Roman"/>
          <w:sz w:val="24"/>
          <w:szCs w:val="24"/>
        </w:rPr>
        <w:t xml:space="preserve"> </w:t>
      </w:r>
      <w:r w:rsidR="004B717A" w:rsidRPr="00E15D2F">
        <w:rPr>
          <w:rFonts w:ascii="Rockwell" w:hAnsi="Rockwell" w:cs="Times New Roman"/>
          <w:bCs/>
          <w:iCs/>
          <w:sz w:val="24"/>
          <w:szCs w:val="24"/>
        </w:rPr>
        <w:t>le Plan National de Dé</w:t>
      </w:r>
      <w:r w:rsidRPr="00E15D2F">
        <w:rPr>
          <w:rFonts w:ascii="Rockwell" w:hAnsi="Rockwell" w:cs="Times New Roman"/>
          <w:bCs/>
          <w:iCs/>
          <w:sz w:val="24"/>
          <w:szCs w:val="24"/>
        </w:rPr>
        <w:t xml:space="preserve">veloppement Economique et Social </w:t>
      </w:r>
      <w:r w:rsidR="00AE04E1" w:rsidRPr="00E15D2F">
        <w:rPr>
          <w:rFonts w:ascii="Rockwell" w:hAnsi="Rockwell" w:cs="Times New Roman"/>
          <w:bCs/>
          <w:iCs/>
          <w:sz w:val="24"/>
          <w:szCs w:val="24"/>
        </w:rPr>
        <w:t>(</w:t>
      </w:r>
      <w:r w:rsidRPr="00E15D2F">
        <w:rPr>
          <w:rFonts w:ascii="Rockwell" w:hAnsi="Rockwell" w:cs="Times New Roman"/>
          <w:bCs/>
          <w:iCs/>
          <w:sz w:val="24"/>
          <w:szCs w:val="24"/>
        </w:rPr>
        <w:t>PNDES</w:t>
      </w:r>
      <w:r w:rsidR="00AE04E1" w:rsidRPr="00E15D2F">
        <w:rPr>
          <w:rFonts w:ascii="Rockwell" w:hAnsi="Rockwell" w:cs="Times New Roman"/>
          <w:bCs/>
          <w:iCs/>
          <w:sz w:val="24"/>
          <w:szCs w:val="24"/>
        </w:rPr>
        <w:t>)</w:t>
      </w:r>
      <w:r w:rsidRPr="00E15D2F">
        <w:rPr>
          <w:rFonts w:ascii="Rockwell" w:hAnsi="Rockwell" w:cs="Times New Roman"/>
          <w:bCs/>
          <w:iCs/>
          <w:sz w:val="24"/>
          <w:szCs w:val="24"/>
        </w:rPr>
        <w:t>, la Politique sectorielle Gouvernance</w:t>
      </w:r>
      <w:r w:rsidR="00013786">
        <w:rPr>
          <w:rFonts w:ascii="Rockwell" w:hAnsi="Rockwell" w:cs="Times New Roman"/>
          <w:bCs/>
          <w:iCs/>
          <w:sz w:val="24"/>
          <w:szCs w:val="24"/>
        </w:rPr>
        <w:t>s</w:t>
      </w:r>
      <w:r w:rsidRPr="00E15D2F">
        <w:rPr>
          <w:rFonts w:ascii="Rockwell" w:hAnsi="Rockwell" w:cs="Times New Roman"/>
          <w:bCs/>
          <w:iCs/>
          <w:sz w:val="24"/>
          <w:szCs w:val="24"/>
        </w:rPr>
        <w:t xml:space="preserve"> Administrative et Locale (PS-GAL) et les Réfé</w:t>
      </w:r>
      <w:r w:rsidR="00A307CA" w:rsidRPr="00E15D2F">
        <w:rPr>
          <w:rFonts w:ascii="Rockwell" w:hAnsi="Rockwell" w:cs="Times New Roman"/>
          <w:bCs/>
          <w:iCs/>
          <w:sz w:val="24"/>
          <w:szCs w:val="24"/>
        </w:rPr>
        <w:t>rentiels de la Décentralisation.</w:t>
      </w:r>
    </w:p>
    <w:p w:rsidR="00EF1B18" w:rsidRPr="00E15D2F" w:rsidRDefault="00A307CA" w:rsidP="00805240">
      <w:pPr>
        <w:pStyle w:val="TextedebullesCar"/>
        <w:numPr>
          <w:ilvl w:val="0"/>
          <w:numId w:val="9"/>
        </w:numPr>
        <w:autoSpaceDE w:val="0"/>
        <w:autoSpaceDN w:val="0"/>
        <w:adjustRightInd w:val="0"/>
        <w:spacing w:before="240" w:after="0" w:line="240" w:lineRule="auto"/>
        <w:ind w:left="714" w:hanging="357"/>
        <w:jc w:val="both"/>
        <w:rPr>
          <w:rFonts w:ascii="Rockwell" w:hAnsi="Rockwell" w:cs="Times New Roman"/>
          <w:b/>
          <w:sz w:val="24"/>
          <w:szCs w:val="24"/>
        </w:rPr>
      </w:pPr>
      <w:bookmarkStart w:id="15" w:name="_Toc514233416"/>
      <w:r w:rsidRPr="00E15D2F">
        <w:rPr>
          <w:rFonts w:ascii="Rockwell" w:hAnsi="Rockwell" w:cs="Times New Roman"/>
          <w:b/>
          <w:sz w:val="24"/>
          <w:szCs w:val="24"/>
        </w:rPr>
        <w:t>L’Etude Nationale P</w:t>
      </w:r>
      <w:r w:rsidR="00EF1B18" w:rsidRPr="00E15D2F">
        <w:rPr>
          <w:rFonts w:ascii="Rockwell" w:hAnsi="Rockwell" w:cs="Times New Roman"/>
          <w:b/>
          <w:sz w:val="24"/>
          <w:szCs w:val="24"/>
        </w:rPr>
        <w:t>rospective « Burkina 2025 »</w:t>
      </w:r>
    </w:p>
    <w:p w:rsidR="00EF1B18" w:rsidRPr="00E15D2F" w:rsidRDefault="00EF1B18" w:rsidP="00EF1B18">
      <w:pPr>
        <w:autoSpaceDE w:val="0"/>
        <w:autoSpaceDN w:val="0"/>
        <w:adjustRightInd w:val="0"/>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Le futur voulu pour le Burkina Faso se formule ainsi : « le Burkina Faso, une nation solidaire, de progrès et de justice, qui consolide son respect sur la scène internationale ». Cette vision prône, entre autres, un développement équilibré et harmonieux du territoire, l’émergence d’une société de savoir, la promotion de la bonne gouvernance locale. </w:t>
      </w:r>
    </w:p>
    <w:p w:rsidR="00A307CA" w:rsidRPr="00E15D2F" w:rsidRDefault="00EF1B18" w:rsidP="00EF1B18">
      <w:pPr>
        <w:autoSpaceDE w:val="0"/>
        <w:autoSpaceDN w:val="0"/>
        <w:adjustRightInd w:val="0"/>
        <w:spacing w:after="0" w:line="240" w:lineRule="auto"/>
        <w:jc w:val="both"/>
        <w:rPr>
          <w:rFonts w:ascii="Rockwell" w:hAnsi="Rockwell" w:cs="Times New Roman"/>
          <w:sz w:val="24"/>
          <w:szCs w:val="24"/>
        </w:rPr>
      </w:pPr>
      <w:r w:rsidRPr="00E15D2F">
        <w:rPr>
          <w:rFonts w:ascii="Rockwell" w:hAnsi="Rockwell" w:cs="Times New Roman"/>
          <w:sz w:val="24"/>
          <w:szCs w:val="24"/>
        </w:rPr>
        <w:t>Pour donc assurer le progrès souhaité, notre pays devra relever le défi du développement de son capital humain</w:t>
      </w:r>
      <w:r w:rsidR="00E676A6" w:rsidRPr="00E15D2F">
        <w:rPr>
          <w:rFonts w:ascii="Rockwell" w:hAnsi="Rockwell" w:cs="Times New Roman"/>
          <w:sz w:val="24"/>
          <w:szCs w:val="24"/>
        </w:rPr>
        <w:t xml:space="preserve"> </w:t>
      </w:r>
      <w:r w:rsidRPr="00E15D2F">
        <w:rPr>
          <w:rFonts w:ascii="Rockwell" w:hAnsi="Rockwell" w:cs="Times New Roman"/>
          <w:sz w:val="24"/>
          <w:szCs w:val="24"/>
        </w:rPr>
        <w:t xml:space="preserve">à travers la formation. Ce capital humain prend </w:t>
      </w:r>
      <w:r w:rsidRPr="00E15D2F">
        <w:rPr>
          <w:rFonts w:ascii="Rockwell" w:hAnsi="Rockwell" w:cs="Times New Roman"/>
          <w:sz w:val="24"/>
          <w:szCs w:val="24"/>
        </w:rPr>
        <w:lastRenderedPageBreak/>
        <w:t>en compte les acteurs de la décentralisation, acteurs chargés de la conduite du processus du développement local.</w:t>
      </w:r>
    </w:p>
    <w:p w:rsidR="00EF1B18" w:rsidRPr="00E15D2F" w:rsidRDefault="00EF1B18" w:rsidP="00805240">
      <w:pPr>
        <w:pStyle w:val="TextedebullesCar"/>
        <w:numPr>
          <w:ilvl w:val="0"/>
          <w:numId w:val="9"/>
        </w:numPr>
        <w:autoSpaceDE w:val="0"/>
        <w:autoSpaceDN w:val="0"/>
        <w:adjustRightInd w:val="0"/>
        <w:spacing w:before="240" w:after="0" w:line="240" w:lineRule="auto"/>
        <w:ind w:left="714" w:hanging="357"/>
        <w:jc w:val="both"/>
        <w:rPr>
          <w:rFonts w:ascii="Rockwell" w:hAnsi="Rockwell" w:cs="Times New Roman"/>
          <w:sz w:val="24"/>
          <w:szCs w:val="24"/>
        </w:rPr>
      </w:pPr>
      <w:r w:rsidRPr="00E15D2F">
        <w:rPr>
          <w:rFonts w:ascii="Rockwell" w:hAnsi="Rockwell" w:cs="Times New Roman"/>
          <w:b/>
          <w:sz w:val="24"/>
          <w:szCs w:val="24"/>
        </w:rPr>
        <w:t xml:space="preserve">Le schéma </w:t>
      </w:r>
      <w:r w:rsidR="00A307CA" w:rsidRPr="00E15D2F">
        <w:rPr>
          <w:rFonts w:ascii="Rockwell" w:hAnsi="Rockwell" w:cs="Times New Roman"/>
          <w:b/>
          <w:sz w:val="24"/>
          <w:szCs w:val="24"/>
        </w:rPr>
        <w:t>National d’Aménagement et de Développement Durable du T</w:t>
      </w:r>
      <w:r w:rsidRPr="00E15D2F">
        <w:rPr>
          <w:rFonts w:ascii="Rockwell" w:hAnsi="Rockwell" w:cs="Times New Roman"/>
          <w:b/>
          <w:sz w:val="24"/>
          <w:szCs w:val="24"/>
        </w:rPr>
        <w:t>erritoire (SNADDT)</w:t>
      </w:r>
    </w:p>
    <w:p w:rsidR="00A307CA" w:rsidRPr="00E15D2F" w:rsidRDefault="00EF1B18" w:rsidP="00664620">
      <w:pPr>
        <w:autoSpaceDE w:val="0"/>
        <w:autoSpaceDN w:val="0"/>
        <w:adjustRightInd w:val="0"/>
        <w:spacing w:after="0" w:line="240" w:lineRule="auto"/>
        <w:jc w:val="both"/>
        <w:rPr>
          <w:rFonts w:ascii="Rockwell" w:hAnsi="Rockwell" w:cs="Times New Roman"/>
          <w:sz w:val="24"/>
          <w:szCs w:val="24"/>
        </w:rPr>
      </w:pPr>
      <w:r w:rsidRPr="00E15D2F">
        <w:rPr>
          <w:rFonts w:ascii="Rockwell" w:hAnsi="Rockwell" w:cs="Times New Roman"/>
          <w:sz w:val="24"/>
          <w:szCs w:val="24"/>
        </w:rPr>
        <w:t>Il vise à assurer, sur le long terme, la cohérence du développement territorial, dans l’unité de la nation. La mise en œuvre d’une politique d’aménagement du territoire doit s’inscrire, entre autres, dans la perspective de la décentralisation à travers la promotion d’une meilleure gouvernance foncière dont l’opérationnalisation permettra de ramener la pression sur la terre à un niveau normal. Et pour cela, il faut une dynamisation plus grande des actions et des moyens tant sur les plans humain, matériel que financier. En outre, la réussite de la décentralisation doit être accompagnée d’une déconcentration des services de l’Etat  marquée par un partage clair des responsabilités en matière de construction et de développement du territoire national. Pour l’atteinte des objectifs du SNADDT, les capacités des acteurs en charge des thématiques évoquées devront être renforcées pour plus d’efficacité.</w:t>
      </w:r>
    </w:p>
    <w:p w:rsidR="001022ED" w:rsidRPr="00E15D2F" w:rsidRDefault="0080146C" w:rsidP="00805240">
      <w:pPr>
        <w:pStyle w:val="TextedebullesCar"/>
        <w:numPr>
          <w:ilvl w:val="0"/>
          <w:numId w:val="9"/>
        </w:numPr>
        <w:autoSpaceDE w:val="0"/>
        <w:autoSpaceDN w:val="0"/>
        <w:adjustRightInd w:val="0"/>
        <w:spacing w:before="240" w:after="0" w:line="240" w:lineRule="auto"/>
        <w:ind w:left="714" w:hanging="357"/>
        <w:jc w:val="both"/>
        <w:rPr>
          <w:rFonts w:ascii="Rockwell" w:hAnsi="Rockwell" w:cs="Times New Roman"/>
          <w:sz w:val="24"/>
          <w:szCs w:val="24"/>
        </w:rPr>
      </w:pPr>
      <w:r w:rsidRPr="00E15D2F">
        <w:rPr>
          <w:rFonts w:ascii="Rockwell" w:hAnsi="Rockwell" w:cs="Times New Roman"/>
          <w:b/>
          <w:sz w:val="24"/>
          <w:szCs w:val="24"/>
        </w:rPr>
        <w:t>Le Plan National de Développement Economique et Social</w:t>
      </w:r>
      <w:bookmarkEnd w:id="15"/>
    </w:p>
    <w:p w:rsidR="001022ED" w:rsidRPr="00E15D2F" w:rsidRDefault="00C9745C" w:rsidP="001022ED">
      <w:pPr>
        <w:autoSpaceDE w:val="0"/>
        <w:autoSpaceDN w:val="0"/>
        <w:adjustRightInd w:val="0"/>
        <w:spacing w:after="0"/>
        <w:jc w:val="both"/>
        <w:rPr>
          <w:rFonts w:ascii="Rockwell" w:hAnsi="Rockwell" w:cs="Times New Roman"/>
          <w:sz w:val="24"/>
          <w:szCs w:val="24"/>
        </w:rPr>
      </w:pPr>
      <w:r w:rsidRPr="00E15D2F">
        <w:rPr>
          <w:rFonts w:ascii="Rockwell" w:hAnsi="Rockwell" w:cs="Times New Roman"/>
          <w:bCs/>
          <w:iCs/>
          <w:sz w:val="24"/>
          <w:szCs w:val="24"/>
        </w:rPr>
        <w:t>L</w:t>
      </w:r>
      <w:r w:rsidR="005F16E6" w:rsidRPr="00E15D2F">
        <w:rPr>
          <w:rFonts w:ascii="Rockwell" w:hAnsi="Rockwell" w:cs="Times New Roman"/>
          <w:bCs/>
          <w:iCs/>
          <w:sz w:val="24"/>
          <w:szCs w:val="24"/>
        </w:rPr>
        <w:t>’axe 1 du PNDES intitul</w:t>
      </w:r>
      <w:r w:rsidR="008E5905" w:rsidRPr="00E15D2F">
        <w:rPr>
          <w:rFonts w:ascii="Rockwell" w:hAnsi="Rockwell" w:cs="Times New Roman"/>
          <w:bCs/>
          <w:iCs/>
          <w:sz w:val="24"/>
          <w:szCs w:val="24"/>
        </w:rPr>
        <w:t>é</w:t>
      </w:r>
      <w:r w:rsidR="005F16E6" w:rsidRPr="00E15D2F">
        <w:rPr>
          <w:rFonts w:ascii="Rockwell" w:hAnsi="Rockwell" w:cs="Times New Roman"/>
          <w:bCs/>
          <w:iCs/>
          <w:sz w:val="24"/>
          <w:szCs w:val="24"/>
        </w:rPr>
        <w:t xml:space="preserve"> « </w:t>
      </w:r>
      <w:r w:rsidR="005F16E6" w:rsidRPr="00E15D2F">
        <w:rPr>
          <w:rFonts w:ascii="Rockwell" w:hAnsi="Rockwell" w:cs="Times New Roman"/>
          <w:bCs/>
          <w:i/>
          <w:sz w:val="24"/>
          <w:szCs w:val="24"/>
        </w:rPr>
        <w:t xml:space="preserve">réformer les </w:t>
      </w:r>
      <w:r w:rsidR="005F16E6" w:rsidRPr="00E15D2F">
        <w:rPr>
          <w:rFonts w:ascii="Rockwell" w:hAnsi="Rockwell" w:cs="Times New Roman"/>
          <w:i/>
          <w:sz w:val="24"/>
          <w:szCs w:val="24"/>
        </w:rPr>
        <w:t>institutions et moderniser l’administration</w:t>
      </w:r>
      <w:r w:rsidR="005F16E6" w:rsidRPr="00E15D2F">
        <w:rPr>
          <w:rFonts w:ascii="Rockwell" w:hAnsi="Rockwell" w:cs="Times New Roman"/>
          <w:sz w:val="24"/>
          <w:szCs w:val="24"/>
        </w:rPr>
        <w:t> » est mis en œuvre à travers la poursuite de plusieurs objectifs. En effet, son</w:t>
      </w:r>
      <w:r w:rsidR="00E676A6" w:rsidRPr="00E15D2F">
        <w:rPr>
          <w:rFonts w:ascii="Rockwell" w:hAnsi="Rockwell" w:cs="Times New Roman"/>
          <w:sz w:val="24"/>
          <w:szCs w:val="24"/>
        </w:rPr>
        <w:t xml:space="preserve"> </w:t>
      </w:r>
      <w:r w:rsidR="005F16E6" w:rsidRPr="00E15D2F">
        <w:rPr>
          <w:rFonts w:ascii="Rockwell" w:hAnsi="Rockwell" w:cs="Times New Roman"/>
          <w:b/>
          <w:i/>
          <w:sz w:val="24"/>
          <w:szCs w:val="24"/>
        </w:rPr>
        <w:t>objectif stratégique 1.3</w:t>
      </w:r>
      <w:r w:rsidR="005F16E6" w:rsidRPr="00E15D2F">
        <w:rPr>
          <w:rFonts w:ascii="Rockwell" w:hAnsi="Rockwell" w:cs="Times New Roman"/>
          <w:sz w:val="24"/>
          <w:szCs w:val="24"/>
        </w:rPr>
        <w:t xml:space="preserve"> porte sur le  renforcement de la décentralisation et la promotion de la bonne gouvernance locale. Aussi, l’amélioration de l'efficacité de la décentralisation et de la gouvernance locale (</w:t>
      </w:r>
      <w:r w:rsidR="005F16E6" w:rsidRPr="00E15D2F">
        <w:rPr>
          <w:rFonts w:ascii="Rockwell" w:hAnsi="Rockwell" w:cs="Times New Roman"/>
          <w:b/>
          <w:i/>
          <w:sz w:val="24"/>
          <w:szCs w:val="24"/>
        </w:rPr>
        <w:t xml:space="preserve">effet attendu 1.3.1 du PNDES) </w:t>
      </w:r>
      <w:r w:rsidR="005F16E6" w:rsidRPr="00E15D2F">
        <w:rPr>
          <w:rFonts w:ascii="Rockwell" w:hAnsi="Rockwell" w:cs="Times New Roman"/>
          <w:sz w:val="24"/>
          <w:szCs w:val="24"/>
        </w:rPr>
        <w:t>passe par un renforcement structuré des capacités des acteurs de la décentralisation.</w:t>
      </w:r>
    </w:p>
    <w:p w:rsidR="001022ED" w:rsidRPr="00E15D2F" w:rsidRDefault="005F16E6" w:rsidP="00805240">
      <w:pPr>
        <w:pStyle w:val="TextedebullesCar"/>
        <w:numPr>
          <w:ilvl w:val="0"/>
          <w:numId w:val="9"/>
        </w:numPr>
        <w:autoSpaceDE w:val="0"/>
        <w:autoSpaceDN w:val="0"/>
        <w:adjustRightInd w:val="0"/>
        <w:spacing w:before="240" w:after="0" w:line="240" w:lineRule="auto"/>
        <w:ind w:left="714" w:hanging="357"/>
        <w:jc w:val="both"/>
        <w:rPr>
          <w:rFonts w:ascii="Rockwell" w:hAnsi="Rockwell" w:cs="Times New Roman"/>
          <w:b/>
          <w:sz w:val="24"/>
          <w:szCs w:val="24"/>
        </w:rPr>
      </w:pPr>
      <w:r w:rsidRPr="00E15D2F">
        <w:rPr>
          <w:rFonts w:ascii="Rockwell" w:hAnsi="Rockwell" w:cs="Times New Roman"/>
          <w:b/>
          <w:sz w:val="24"/>
          <w:szCs w:val="24"/>
        </w:rPr>
        <w:t>La Politique Sectorielle « Gouvernance</w:t>
      </w:r>
      <w:r w:rsidR="00013786">
        <w:rPr>
          <w:rFonts w:ascii="Rockwell" w:hAnsi="Rockwell" w:cs="Times New Roman"/>
          <w:b/>
          <w:sz w:val="24"/>
          <w:szCs w:val="24"/>
        </w:rPr>
        <w:t>s</w:t>
      </w:r>
      <w:r w:rsidRPr="00E15D2F">
        <w:rPr>
          <w:rFonts w:ascii="Rockwell" w:hAnsi="Rockwell" w:cs="Times New Roman"/>
          <w:b/>
          <w:sz w:val="24"/>
          <w:szCs w:val="24"/>
        </w:rPr>
        <w:t xml:space="preserve"> Administrative et Locale  (PS-GAL)</w:t>
      </w:r>
      <w:r w:rsidR="00AE04E1" w:rsidRPr="00E15D2F">
        <w:rPr>
          <w:rFonts w:ascii="Rockwell" w:hAnsi="Rockwell" w:cs="Times New Roman"/>
          <w:b/>
          <w:sz w:val="24"/>
          <w:szCs w:val="24"/>
        </w:rPr>
        <w:t> »</w:t>
      </w:r>
    </w:p>
    <w:p w:rsidR="00F46E61" w:rsidRPr="00E15D2F" w:rsidRDefault="005F16E6" w:rsidP="00A307CA">
      <w:pPr>
        <w:pStyle w:val="TextedebullesCar"/>
        <w:spacing w:before="240" w:after="240"/>
        <w:jc w:val="both"/>
        <w:rPr>
          <w:rFonts w:ascii="Rockwell" w:hAnsi="Rockwell" w:cs="Times New Roman"/>
          <w:sz w:val="24"/>
          <w:szCs w:val="24"/>
        </w:rPr>
      </w:pPr>
      <w:r w:rsidRPr="00E15D2F">
        <w:rPr>
          <w:rFonts w:ascii="Rockwell" w:hAnsi="Rockwell" w:cs="Times New Roman"/>
          <w:sz w:val="24"/>
          <w:szCs w:val="24"/>
        </w:rPr>
        <w:t>La PS-GAL, principal référentiel sectoriel en matière de gouvernance locale</w:t>
      </w:r>
      <w:r w:rsidRPr="00E15D2F">
        <w:rPr>
          <w:rFonts w:ascii="Rockwell" w:hAnsi="Rockwell" w:cs="Times New Roman"/>
          <w:bCs/>
          <w:iCs/>
          <w:sz w:val="24"/>
          <w:szCs w:val="24"/>
        </w:rPr>
        <w:t>, ambitionne « </w:t>
      </w:r>
      <w:r w:rsidRPr="00E15D2F">
        <w:rPr>
          <w:rFonts w:ascii="Rockwell" w:hAnsi="Rockwell" w:cs="Times New Roman"/>
          <w:sz w:val="24"/>
          <w:szCs w:val="24"/>
        </w:rPr>
        <w:t>promouvoir la bonne gouvernance administrative et renforcer la décentralisation au Burkina Faso ». L’objectif global de cette politique ne pourrait être atteint si les principaux acteurs qui animent la décentralisation tant au niveau central que local ne disposent pas de compétences et de capacités techniques et institutionnelles pour remplir leurs missions.</w:t>
      </w:r>
    </w:p>
    <w:p w:rsidR="00A307CA" w:rsidRPr="00E15D2F" w:rsidRDefault="00A307CA" w:rsidP="00A307CA">
      <w:pPr>
        <w:pStyle w:val="TextedebullesCar"/>
        <w:spacing w:before="240" w:after="240"/>
        <w:jc w:val="both"/>
        <w:rPr>
          <w:rFonts w:ascii="Rockwell" w:hAnsi="Rockwell" w:cs="Times New Roman"/>
          <w:sz w:val="24"/>
          <w:szCs w:val="24"/>
        </w:rPr>
      </w:pPr>
    </w:p>
    <w:p w:rsidR="001022ED" w:rsidRPr="00E15D2F" w:rsidRDefault="005F16E6" w:rsidP="001022ED">
      <w:pPr>
        <w:pStyle w:val="TextedebullesCar"/>
        <w:numPr>
          <w:ilvl w:val="0"/>
          <w:numId w:val="9"/>
        </w:numPr>
        <w:autoSpaceDE w:val="0"/>
        <w:autoSpaceDN w:val="0"/>
        <w:adjustRightInd w:val="0"/>
        <w:spacing w:after="0" w:line="240" w:lineRule="auto"/>
        <w:jc w:val="both"/>
        <w:rPr>
          <w:rFonts w:ascii="Rockwell" w:hAnsi="Rockwell" w:cs="Times New Roman"/>
          <w:b/>
          <w:sz w:val="24"/>
          <w:szCs w:val="24"/>
        </w:rPr>
      </w:pPr>
      <w:r w:rsidRPr="00E15D2F">
        <w:rPr>
          <w:rFonts w:ascii="Rockwell" w:hAnsi="Rockwell" w:cs="Times New Roman"/>
          <w:b/>
          <w:sz w:val="24"/>
          <w:szCs w:val="24"/>
        </w:rPr>
        <w:t xml:space="preserve">Les référentiels </w:t>
      </w:r>
      <w:r w:rsidRPr="00E15D2F">
        <w:rPr>
          <w:rFonts w:ascii="Rockwell" w:hAnsi="Rockwell" w:cs="Times New Roman"/>
          <w:b/>
          <w:bCs/>
          <w:sz w:val="24"/>
          <w:szCs w:val="24"/>
        </w:rPr>
        <w:t>de</w:t>
      </w:r>
      <w:r w:rsidRPr="00E15D2F">
        <w:rPr>
          <w:rFonts w:ascii="Rockwell" w:hAnsi="Rockwell" w:cs="Times New Roman"/>
          <w:b/>
          <w:sz w:val="24"/>
          <w:szCs w:val="24"/>
        </w:rPr>
        <w:t xml:space="preserve"> la décentralisation</w:t>
      </w:r>
    </w:p>
    <w:p w:rsidR="001022ED" w:rsidRPr="00E15D2F" w:rsidRDefault="005F16E6" w:rsidP="001022ED">
      <w:pPr>
        <w:autoSpaceDE w:val="0"/>
        <w:autoSpaceDN w:val="0"/>
        <w:adjustRightInd w:val="0"/>
        <w:spacing w:after="0"/>
        <w:jc w:val="both"/>
        <w:rPr>
          <w:rFonts w:ascii="Rockwell" w:hAnsi="Rockwell" w:cs="Times New Roman"/>
          <w:sz w:val="24"/>
          <w:szCs w:val="24"/>
        </w:rPr>
      </w:pPr>
      <w:r w:rsidRPr="00E15D2F">
        <w:rPr>
          <w:rFonts w:ascii="Rockwell" w:hAnsi="Rockwell" w:cs="Times New Roman"/>
          <w:sz w:val="24"/>
          <w:szCs w:val="24"/>
        </w:rPr>
        <w:t>Les référentiels de la décentralisation constituent un socle majeur pour la SNRC-AD. Ils comprennent trois documents majeurs à savoir</w:t>
      </w:r>
      <w:r w:rsidR="00AE04E1" w:rsidRPr="00E15D2F">
        <w:rPr>
          <w:rFonts w:ascii="Rockwell" w:hAnsi="Rockwell" w:cs="Times New Roman"/>
          <w:sz w:val="24"/>
          <w:szCs w:val="24"/>
        </w:rPr>
        <w:t> :</w:t>
      </w:r>
      <w:r w:rsidRPr="00E15D2F">
        <w:rPr>
          <w:rFonts w:ascii="Rockwell" w:hAnsi="Rockwell" w:cs="Times New Roman"/>
          <w:sz w:val="24"/>
          <w:szCs w:val="24"/>
        </w:rPr>
        <w:t> </w:t>
      </w:r>
    </w:p>
    <w:p w:rsidR="001022ED" w:rsidRPr="00E15D2F" w:rsidRDefault="005F16E6" w:rsidP="001022ED">
      <w:pPr>
        <w:pStyle w:val="TextedebullesCar"/>
        <w:numPr>
          <w:ilvl w:val="0"/>
          <w:numId w:val="10"/>
        </w:numPr>
        <w:autoSpaceDE w:val="0"/>
        <w:autoSpaceDN w:val="0"/>
        <w:adjustRightInd w:val="0"/>
        <w:spacing w:after="200" w:line="276" w:lineRule="auto"/>
        <w:jc w:val="both"/>
        <w:rPr>
          <w:rFonts w:ascii="Rockwell" w:hAnsi="Rockwell" w:cs="Times New Roman"/>
          <w:sz w:val="24"/>
          <w:szCs w:val="24"/>
        </w:rPr>
      </w:pPr>
      <w:r w:rsidRPr="00E15D2F">
        <w:rPr>
          <w:rFonts w:ascii="Rockwell" w:hAnsi="Rockwell" w:cs="Times New Roman"/>
          <w:sz w:val="24"/>
          <w:szCs w:val="24"/>
        </w:rPr>
        <w:t>une Vision Prospective de la Décentralisation (VPD) qui présente le profil souhaité de la décentralisation à l’horizon 2040 ;</w:t>
      </w:r>
    </w:p>
    <w:p w:rsidR="001022ED" w:rsidRPr="00E15D2F" w:rsidRDefault="005F16E6" w:rsidP="001022ED">
      <w:pPr>
        <w:pStyle w:val="TextedebullesCar"/>
        <w:numPr>
          <w:ilvl w:val="0"/>
          <w:numId w:val="10"/>
        </w:numPr>
        <w:autoSpaceDE w:val="0"/>
        <w:autoSpaceDN w:val="0"/>
        <w:adjustRightInd w:val="0"/>
        <w:spacing w:after="200" w:line="276" w:lineRule="auto"/>
        <w:jc w:val="both"/>
        <w:rPr>
          <w:rFonts w:ascii="Rockwell" w:hAnsi="Rockwell" w:cs="Times New Roman"/>
          <w:sz w:val="24"/>
          <w:szCs w:val="24"/>
        </w:rPr>
      </w:pPr>
      <w:r w:rsidRPr="00E15D2F">
        <w:rPr>
          <w:rFonts w:ascii="Rockwell" w:hAnsi="Rockwell" w:cs="Times New Roman"/>
          <w:sz w:val="24"/>
          <w:szCs w:val="24"/>
        </w:rPr>
        <w:t>une Politique Nationale de Décentralisation (PND) qui est une traduction dans les court, moyen et long termes de la réalisation de la vision prospective de la décentralisation ;</w:t>
      </w:r>
    </w:p>
    <w:p w:rsidR="001022ED" w:rsidRPr="00E15D2F" w:rsidRDefault="005F16E6" w:rsidP="001022ED">
      <w:pPr>
        <w:pStyle w:val="TextedebullesCar"/>
        <w:numPr>
          <w:ilvl w:val="0"/>
          <w:numId w:val="10"/>
        </w:numPr>
        <w:autoSpaceDE w:val="0"/>
        <w:autoSpaceDN w:val="0"/>
        <w:adjustRightInd w:val="0"/>
        <w:spacing w:after="200" w:line="276" w:lineRule="auto"/>
        <w:jc w:val="both"/>
        <w:rPr>
          <w:rFonts w:ascii="Rockwell" w:hAnsi="Rockwell" w:cs="Times New Roman"/>
          <w:sz w:val="24"/>
          <w:szCs w:val="24"/>
        </w:rPr>
      </w:pPr>
      <w:r w:rsidRPr="00E15D2F">
        <w:rPr>
          <w:rFonts w:ascii="Rockwell" w:hAnsi="Rockwell" w:cs="Times New Roman"/>
          <w:sz w:val="24"/>
          <w:szCs w:val="24"/>
        </w:rPr>
        <w:lastRenderedPageBreak/>
        <w:t xml:space="preserve">une Stratégie Décennale de la Décentralisation (SDD) qui présente la démarche de mise en œuvre et </w:t>
      </w:r>
      <w:r w:rsidR="00AE04E1" w:rsidRPr="00E15D2F">
        <w:rPr>
          <w:rFonts w:ascii="Rockwell" w:hAnsi="Rockwell" w:cs="Times New Roman"/>
          <w:sz w:val="24"/>
          <w:szCs w:val="24"/>
        </w:rPr>
        <w:t>d’</w:t>
      </w:r>
      <w:r w:rsidRPr="00E15D2F">
        <w:rPr>
          <w:rFonts w:ascii="Rockwell" w:hAnsi="Rockwell" w:cs="Times New Roman"/>
          <w:sz w:val="24"/>
          <w:szCs w:val="24"/>
        </w:rPr>
        <w:t>opérationnalisation de la politique nationale sur une période de 10 ans.</w:t>
      </w:r>
    </w:p>
    <w:p w:rsidR="001E2CAF" w:rsidRPr="00E15D2F" w:rsidRDefault="005F16E6" w:rsidP="00805240">
      <w:pPr>
        <w:autoSpaceDE w:val="0"/>
        <w:autoSpaceDN w:val="0"/>
        <w:adjustRightInd w:val="0"/>
        <w:spacing w:after="0"/>
        <w:jc w:val="both"/>
        <w:rPr>
          <w:rFonts w:ascii="Rockwell" w:hAnsi="Rockwell" w:cs="Times New Roman"/>
          <w:sz w:val="24"/>
          <w:szCs w:val="24"/>
        </w:rPr>
      </w:pPr>
      <w:r w:rsidRPr="00E15D2F">
        <w:rPr>
          <w:rFonts w:ascii="Rockwell" w:hAnsi="Rockwell" w:cs="Times New Roman"/>
          <w:sz w:val="24"/>
          <w:szCs w:val="24"/>
        </w:rPr>
        <w:t>Ces référentiels constituent désormais le cadre fédérateur de toutes les interventions dans le domaine de la décentralisation. La SNRC-AD, se fonde sur la SDD qui vise à permettre aux communes et aux régions de disposer de capacités financières, humaines et techniques suffisantes pour impulser le développement économique local inclusif et de fournir des services de base accessibles aux populations.</w:t>
      </w:r>
    </w:p>
    <w:p w:rsidR="001E2CAF" w:rsidRPr="00E15D2F" w:rsidRDefault="001E2CAF" w:rsidP="00F835C8">
      <w:pPr>
        <w:pStyle w:val="Titre2"/>
        <w:rPr>
          <w:rFonts w:ascii="Rockwell" w:hAnsi="Rockwell" w:cs="Times New Roman"/>
        </w:rPr>
      </w:pPr>
      <w:bookmarkStart w:id="16" w:name="_Toc10723419"/>
      <w:bookmarkStart w:id="17" w:name="_Toc16598118"/>
      <w:bookmarkStart w:id="18" w:name="_Toc50463027"/>
      <w:r w:rsidRPr="00E15D2F">
        <w:rPr>
          <w:rFonts w:ascii="Rockwell" w:hAnsi="Rockwell" w:cs="Times New Roman"/>
        </w:rPr>
        <w:t>I.2</w:t>
      </w:r>
      <w:r w:rsidR="00A307CA" w:rsidRPr="00E15D2F">
        <w:rPr>
          <w:rFonts w:ascii="Rockwell" w:hAnsi="Rockwell" w:cs="Times New Roman"/>
        </w:rPr>
        <w:t xml:space="preserve">. </w:t>
      </w:r>
      <w:r w:rsidRPr="00E15D2F">
        <w:rPr>
          <w:rFonts w:ascii="Rockwell" w:hAnsi="Rockwell" w:cs="Times New Roman"/>
        </w:rPr>
        <w:t xml:space="preserve"> La vision</w:t>
      </w:r>
      <w:bookmarkEnd w:id="16"/>
      <w:bookmarkEnd w:id="17"/>
      <w:bookmarkEnd w:id="18"/>
    </w:p>
    <w:p w:rsidR="001022ED" w:rsidRPr="00E15D2F" w:rsidRDefault="0080146C" w:rsidP="001022ED">
      <w:pPr>
        <w:autoSpaceDE w:val="0"/>
        <w:autoSpaceDN w:val="0"/>
        <w:adjustRightInd w:val="0"/>
        <w:spacing w:after="0"/>
        <w:jc w:val="both"/>
        <w:rPr>
          <w:rFonts w:ascii="Rockwell" w:hAnsi="Rockwell" w:cs="Times New Roman"/>
          <w:color w:val="FF0000"/>
          <w:sz w:val="24"/>
          <w:szCs w:val="24"/>
        </w:rPr>
      </w:pPr>
      <w:r w:rsidRPr="00E15D2F">
        <w:rPr>
          <w:rFonts w:ascii="Rockwell" w:hAnsi="Rockwell" w:cs="Times New Roman"/>
          <w:sz w:val="24"/>
          <w:szCs w:val="24"/>
        </w:rPr>
        <w:t xml:space="preserve">La vision de la SNRC AD s’intitule comme suit </w:t>
      </w:r>
      <w:r w:rsidRPr="00E15D2F">
        <w:rPr>
          <w:rFonts w:ascii="Rockwell" w:hAnsi="Rockwell" w:cs="Times New Roman"/>
          <w:b/>
          <w:sz w:val="24"/>
          <w:szCs w:val="24"/>
        </w:rPr>
        <w:t>« </w:t>
      </w:r>
      <w:r w:rsidRPr="00E15D2F">
        <w:rPr>
          <w:rFonts w:ascii="Rockwell" w:hAnsi="Rockwell" w:cs="Times New Roman"/>
          <w:b/>
          <w:i/>
          <w:sz w:val="24"/>
          <w:szCs w:val="24"/>
        </w:rPr>
        <w:t xml:space="preserve">À l’horizon 2023, </w:t>
      </w:r>
      <w:r w:rsidR="00EF1B18" w:rsidRPr="00E15D2F">
        <w:rPr>
          <w:rFonts w:ascii="Rockwell" w:eastAsia="Calibri" w:hAnsi="Rockwell" w:cs="Times New Roman"/>
          <w:b/>
          <w:i/>
          <w:sz w:val="24"/>
          <w:szCs w:val="24"/>
        </w:rPr>
        <w:t>les collectivités territoriales disposent de capacités techniques et de ressources humaines nécessaires au pilotage et à la gestion efficace du développement au niveau local</w:t>
      </w:r>
      <w:r w:rsidRPr="00E15D2F">
        <w:rPr>
          <w:rFonts w:ascii="Rockwell" w:hAnsi="Rockwell" w:cs="Times New Roman"/>
          <w:b/>
          <w:sz w:val="24"/>
          <w:szCs w:val="24"/>
        </w:rPr>
        <w:t>».</w:t>
      </w:r>
    </w:p>
    <w:p w:rsidR="001022ED" w:rsidRPr="00E15D2F" w:rsidRDefault="0080146C" w:rsidP="00664620">
      <w:pPr>
        <w:autoSpaceDE w:val="0"/>
        <w:autoSpaceDN w:val="0"/>
        <w:adjustRightInd w:val="0"/>
        <w:spacing w:after="0"/>
        <w:jc w:val="both"/>
        <w:rPr>
          <w:rFonts w:ascii="Rockwell" w:hAnsi="Rockwell" w:cs="Times New Roman"/>
          <w:sz w:val="28"/>
          <w:szCs w:val="28"/>
        </w:rPr>
      </w:pPr>
      <w:r w:rsidRPr="00E15D2F">
        <w:rPr>
          <w:rFonts w:ascii="Rockwell" w:hAnsi="Rockwell" w:cs="Times New Roman"/>
          <w:sz w:val="24"/>
          <w:szCs w:val="24"/>
        </w:rPr>
        <w:t>A travers cette vision, la stratégie ambitionne de parvenir à une inversion des tendances dans la qualité et la quantité de l’offre des services des collectivités à l’endroit des populations à la base. Cela passe par des acteurs compétents ayant reçus les formations adéquates ainsi que les outils nécessaires à la gestion des affaires des collectivités</w:t>
      </w:r>
      <w:r w:rsidR="001022ED" w:rsidRPr="00E15D2F">
        <w:rPr>
          <w:rFonts w:ascii="Rockwell" w:hAnsi="Rockwell" w:cs="Times New Roman"/>
          <w:sz w:val="24"/>
          <w:szCs w:val="24"/>
        </w:rPr>
        <w:t>.</w:t>
      </w:r>
    </w:p>
    <w:p w:rsidR="001022ED" w:rsidRPr="00E15D2F" w:rsidRDefault="005F16E6" w:rsidP="00F835C8">
      <w:pPr>
        <w:pStyle w:val="Titre2"/>
        <w:rPr>
          <w:rFonts w:ascii="Rockwell" w:hAnsi="Rockwell" w:cs="Times New Roman"/>
        </w:rPr>
      </w:pPr>
      <w:bookmarkStart w:id="19" w:name="_Toc10723420"/>
      <w:bookmarkStart w:id="20" w:name="_Toc16598119"/>
      <w:bookmarkStart w:id="21" w:name="_Toc50463028"/>
      <w:r w:rsidRPr="00E15D2F">
        <w:rPr>
          <w:rFonts w:ascii="Rockwell" w:hAnsi="Rockwell" w:cs="Times New Roman"/>
        </w:rPr>
        <w:t>I.3</w:t>
      </w:r>
      <w:r w:rsidR="00A307CA" w:rsidRPr="00E15D2F">
        <w:rPr>
          <w:rFonts w:ascii="Rockwell" w:hAnsi="Rockwell" w:cs="Times New Roman"/>
        </w:rPr>
        <w:t>.</w:t>
      </w:r>
      <w:r w:rsidRPr="00E15D2F">
        <w:rPr>
          <w:rFonts w:ascii="Rockwell" w:hAnsi="Rockwell" w:cs="Times New Roman"/>
        </w:rPr>
        <w:t xml:space="preserve"> Les principes directeurs</w:t>
      </w:r>
      <w:bookmarkEnd w:id="19"/>
      <w:bookmarkEnd w:id="20"/>
      <w:bookmarkEnd w:id="21"/>
    </w:p>
    <w:p w:rsidR="001022ED" w:rsidRPr="00E15D2F" w:rsidRDefault="005F16E6" w:rsidP="001022ED">
      <w:p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L’atteinte des objectifs de la présente stratégie nécessite que l’ensemble des intervenants observent les principes ci-après : </w:t>
      </w:r>
    </w:p>
    <w:p w:rsidR="00EF1B18" w:rsidRPr="00E15D2F" w:rsidRDefault="00EF1B18" w:rsidP="00EF1B18">
      <w:pPr>
        <w:pStyle w:val="TextedebullesCar"/>
        <w:numPr>
          <w:ilvl w:val="0"/>
          <w:numId w:val="11"/>
        </w:numPr>
        <w:spacing w:after="0" w:line="240" w:lineRule="auto"/>
        <w:jc w:val="both"/>
        <w:rPr>
          <w:rFonts w:ascii="Rockwell" w:hAnsi="Rockwell" w:cs="Times New Roman"/>
          <w:sz w:val="24"/>
          <w:szCs w:val="24"/>
        </w:rPr>
      </w:pPr>
      <w:r w:rsidRPr="00E15D2F">
        <w:rPr>
          <w:rFonts w:ascii="Rockwell" w:hAnsi="Rockwell" w:cs="Times New Roman"/>
          <w:b/>
          <w:sz w:val="24"/>
          <w:szCs w:val="24"/>
        </w:rPr>
        <w:t>l’inclusivité et la proximité :</w:t>
      </w:r>
      <w:r w:rsidRPr="00E15D2F">
        <w:rPr>
          <w:rFonts w:ascii="Rockwell" w:hAnsi="Rockwell" w:cs="Times New Roman"/>
          <w:sz w:val="24"/>
          <w:szCs w:val="24"/>
        </w:rPr>
        <w:t xml:space="preserve"> les actions de formation, d’information et de sensibilisation doivent concerner tous les acteurs impliqués dans la mise en œuvre de la décentralisation. Il s’agit notamment des acteurs étatiques, des acteurs des collectivités territoriales, des acteurs non étatiques, des partenaires techniques et financiers, des intervenants du public et du privé. Ces actions doivent se mener à l’échelon le plus près des bénéficiaires ;</w:t>
      </w:r>
    </w:p>
    <w:p w:rsidR="00EF1B18" w:rsidRPr="00E15D2F" w:rsidRDefault="00EF1B18" w:rsidP="00EF1B18">
      <w:pPr>
        <w:pStyle w:val="TextedebullesCar"/>
        <w:numPr>
          <w:ilvl w:val="0"/>
          <w:numId w:val="11"/>
        </w:numPr>
        <w:shd w:val="clear" w:color="auto" w:fill="FFFFFF" w:themeFill="background1"/>
        <w:tabs>
          <w:tab w:val="left" w:pos="1005"/>
        </w:tabs>
        <w:spacing w:after="0" w:line="240" w:lineRule="auto"/>
        <w:jc w:val="both"/>
        <w:rPr>
          <w:rFonts w:ascii="Rockwell" w:hAnsi="Rockwell" w:cs="Times New Roman"/>
          <w:sz w:val="24"/>
          <w:szCs w:val="24"/>
        </w:rPr>
      </w:pPr>
      <w:r w:rsidRPr="00E15D2F">
        <w:rPr>
          <w:rFonts w:ascii="Rockwell" w:hAnsi="Rockwell" w:cs="Times New Roman"/>
          <w:b/>
          <w:sz w:val="24"/>
          <w:szCs w:val="24"/>
        </w:rPr>
        <w:t>l’efficacité et l’efficience</w:t>
      </w:r>
      <w:r w:rsidRPr="00E15D2F">
        <w:rPr>
          <w:rFonts w:ascii="Rockwell" w:hAnsi="Rockwell" w:cs="Times New Roman"/>
          <w:sz w:val="24"/>
          <w:szCs w:val="24"/>
        </w:rPr>
        <w:t> : dans le cadre de la mise en œuvre de la présente stratégie, les acteurs concernés doivent mutualiser les ressources nécessaires afin d’assurer une formation efficace des acteurs de la décentralisation. Ainsi, ce document de planification stratégique, doit répondre aux exigences d’efficacité et d’efficience dans un contexte de rareté des ressources financières.</w:t>
      </w:r>
    </w:p>
    <w:p w:rsidR="00EF1B18" w:rsidRPr="00E15D2F" w:rsidRDefault="00EF1B18" w:rsidP="00EF1B18">
      <w:pPr>
        <w:pStyle w:val="TextedebullesCar"/>
        <w:numPr>
          <w:ilvl w:val="0"/>
          <w:numId w:val="11"/>
        </w:numPr>
        <w:shd w:val="clear" w:color="auto" w:fill="FFFFFF" w:themeFill="background1"/>
        <w:tabs>
          <w:tab w:val="left" w:pos="1005"/>
        </w:tabs>
        <w:spacing w:after="0" w:line="240" w:lineRule="auto"/>
        <w:jc w:val="both"/>
        <w:rPr>
          <w:rFonts w:ascii="Rockwell" w:hAnsi="Rockwell" w:cs="Times New Roman"/>
          <w:sz w:val="24"/>
          <w:szCs w:val="24"/>
        </w:rPr>
      </w:pPr>
      <w:r w:rsidRPr="00E15D2F">
        <w:rPr>
          <w:rFonts w:ascii="Rockwell" w:hAnsi="Rockwell" w:cs="Times New Roman"/>
          <w:b/>
          <w:sz w:val="24"/>
          <w:szCs w:val="24"/>
        </w:rPr>
        <w:t>la qualité de la formation</w:t>
      </w:r>
      <w:r w:rsidRPr="00E15D2F">
        <w:rPr>
          <w:rFonts w:ascii="Rockwell" w:hAnsi="Rockwell" w:cs="Times New Roman"/>
          <w:sz w:val="24"/>
          <w:szCs w:val="24"/>
        </w:rPr>
        <w:t>: Le contrôle de la qualité des formateurs et du contenu des formations doit être au cœur des préoccupations des structures chargées de la coordination de la mise en œuvre de la SNRC-AD. Ce contrôle doit se faire à travers, d’une part, la certification des modules de formation validés par les organes habilités à cet effet et, d’autre part, par l’homologation des structures/institutions et formateurs disposant d’un profil adéquat pour contribuer aux actions de formation.</w:t>
      </w:r>
    </w:p>
    <w:p w:rsidR="00EF1B18" w:rsidRPr="00E15D2F" w:rsidRDefault="00EF1B18" w:rsidP="00EF1B18">
      <w:pPr>
        <w:shd w:val="clear" w:color="auto" w:fill="FFFFFF" w:themeFill="background1"/>
        <w:tabs>
          <w:tab w:val="left" w:pos="1005"/>
        </w:tabs>
        <w:spacing w:after="0" w:line="240" w:lineRule="auto"/>
        <w:jc w:val="both"/>
        <w:rPr>
          <w:rFonts w:ascii="Rockwell" w:hAnsi="Rockwell" w:cs="Times New Roman"/>
          <w:sz w:val="24"/>
          <w:szCs w:val="24"/>
        </w:rPr>
      </w:pPr>
      <w:r w:rsidRPr="00E15D2F">
        <w:rPr>
          <w:rFonts w:ascii="Rockwell" w:hAnsi="Rockwell" w:cs="Times New Roman"/>
          <w:sz w:val="24"/>
          <w:szCs w:val="24"/>
        </w:rPr>
        <w:t>Aussi, les interventions doivent s’inscrire dans le respect des orientations nationales pour créer l’harmonisati</w:t>
      </w:r>
      <w:r w:rsidR="00805240" w:rsidRPr="00E15D2F">
        <w:rPr>
          <w:rFonts w:ascii="Rockwell" w:hAnsi="Rockwell" w:cs="Times New Roman"/>
          <w:sz w:val="24"/>
          <w:szCs w:val="24"/>
        </w:rPr>
        <w:t>on et la cohérence nécessaires.</w:t>
      </w:r>
    </w:p>
    <w:p w:rsidR="00EF1B18" w:rsidRPr="00E15D2F" w:rsidRDefault="00EF1B18" w:rsidP="00805240">
      <w:pPr>
        <w:pStyle w:val="TextedebullesCar"/>
        <w:numPr>
          <w:ilvl w:val="0"/>
          <w:numId w:val="11"/>
        </w:numPr>
        <w:spacing w:before="240" w:after="240" w:line="240" w:lineRule="auto"/>
        <w:ind w:left="714" w:hanging="357"/>
        <w:jc w:val="both"/>
        <w:rPr>
          <w:rFonts w:ascii="Rockwell" w:hAnsi="Rockwell" w:cs="Times New Roman"/>
          <w:b/>
          <w:sz w:val="24"/>
          <w:szCs w:val="24"/>
        </w:rPr>
      </w:pPr>
      <w:r w:rsidRPr="00E15D2F">
        <w:rPr>
          <w:rFonts w:ascii="Rockwell" w:hAnsi="Rockwell" w:cs="Times New Roman"/>
          <w:b/>
          <w:sz w:val="24"/>
          <w:szCs w:val="24"/>
        </w:rPr>
        <w:lastRenderedPageBreak/>
        <w:t>l’équité</w:t>
      </w:r>
      <w:r w:rsidRPr="00E15D2F">
        <w:rPr>
          <w:rFonts w:ascii="Rockwell" w:hAnsi="Rockwell" w:cs="Times New Roman"/>
          <w:sz w:val="24"/>
          <w:szCs w:val="24"/>
        </w:rPr>
        <w:t> : la SNRC-AD veillera à réduire les disparités régionales en matière de renforcement des capacités des acteurs de la décentralisation. Les ressources destinées à ces actions doivent être allouées de manière équitable aux différentes localités et prendre en compte le genre ;</w:t>
      </w:r>
    </w:p>
    <w:p w:rsidR="00EF1B18" w:rsidRPr="00E15D2F" w:rsidRDefault="00EF1B18" w:rsidP="00805240">
      <w:pPr>
        <w:pStyle w:val="TextedebullesCar"/>
        <w:numPr>
          <w:ilvl w:val="0"/>
          <w:numId w:val="11"/>
        </w:numPr>
        <w:spacing w:before="240" w:after="240" w:line="240" w:lineRule="auto"/>
        <w:ind w:left="714" w:hanging="357"/>
        <w:jc w:val="both"/>
        <w:rPr>
          <w:rFonts w:ascii="Rockwell" w:hAnsi="Rockwell" w:cs="Times New Roman"/>
          <w:sz w:val="24"/>
          <w:szCs w:val="24"/>
        </w:rPr>
      </w:pPr>
      <w:r w:rsidRPr="00E15D2F">
        <w:rPr>
          <w:rFonts w:ascii="Rockwell" w:hAnsi="Rockwell" w:cs="Times New Roman"/>
          <w:b/>
          <w:sz w:val="24"/>
          <w:szCs w:val="24"/>
        </w:rPr>
        <w:t xml:space="preserve">la subsidiarité </w:t>
      </w:r>
      <w:r w:rsidRPr="00E15D2F">
        <w:rPr>
          <w:rFonts w:ascii="Rockwell" w:hAnsi="Rockwell" w:cs="Times New Roman"/>
          <w:sz w:val="24"/>
          <w:szCs w:val="24"/>
        </w:rPr>
        <w:t xml:space="preserve">: dans la mise en œuvre des actions de formation, d’information et de sensibilisation, il doit être fait recours prioritairement aux compétences régionales et/ou locales dès lors qu’elles existent et peuvent rendre les services de façon optimale. La tutelle veillera à créer les conditions nécessaires à l’émergence d’acteurs capables d’assurer ces missions aux niveaux régional et local ;   </w:t>
      </w:r>
    </w:p>
    <w:p w:rsidR="001E2CAF" w:rsidRPr="00E15D2F" w:rsidRDefault="00EF1B18" w:rsidP="00805240">
      <w:pPr>
        <w:pStyle w:val="TextedebullesCar"/>
        <w:numPr>
          <w:ilvl w:val="0"/>
          <w:numId w:val="11"/>
        </w:numPr>
        <w:spacing w:before="240" w:after="240" w:line="240" w:lineRule="auto"/>
        <w:ind w:left="714" w:hanging="357"/>
        <w:jc w:val="both"/>
        <w:rPr>
          <w:rFonts w:ascii="Rockwell" w:hAnsi="Rockwell" w:cs="Times New Roman"/>
          <w:b/>
          <w:sz w:val="24"/>
          <w:szCs w:val="24"/>
        </w:rPr>
      </w:pPr>
      <w:r w:rsidRPr="00E15D2F">
        <w:rPr>
          <w:rFonts w:ascii="Rockwell" w:hAnsi="Rockwell" w:cs="Times New Roman"/>
          <w:b/>
          <w:sz w:val="24"/>
          <w:szCs w:val="24"/>
        </w:rPr>
        <w:t xml:space="preserve">la mutualisation : </w:t>
      </w:r>
      <w:r w:rsidRPr="00E15D2F">
        <w:rPr>
          <w:rFonts w:ascii="Rockwell" w:hAnsi="Rockwell" w:cs="Times New Roman"/>
          <w:sz w:val="24"/>
          <w:szCs w:val="24"/>
        </w:rPr>
        <w:t>plusieurs collectivités territoriales appartenant à une même aire géographique peuvent organiser des formations conjointes portant sur les mêmes thèmes. Cette option leur permet de mutualiser les moyens financiers et de réaliser ainsi des économies.</w:t>
      </w:r>
    </w:p>
    <w:p w:rsidR="00FC10F8" w:rsidRPr="00E15D2F" w:rsidRDefault="0080146C" w:rsidP="00F835C8">
      <w:pPr>
        <w:pStyle w:val="Titre2"/>
        <w:rPr>
          <w:rFonts w:ascii="Rockwell" w:hAnsi="Rockwell" w:cs="Times New Roman"/>
        </w:rPr>
      </w:pPr>
      <w:bookmarkStart w:id="22" w:name="_Toc10723421"/>
      <w:bookmarkStart w:id="23" w:name="_Toc16598120"/>
      <w:bookmarkStart w:id="24" w:name="_Toc50463029"/>
      <w:r w:rsidRPr="00E15D2F">
        <w:rPr>
          <w:rFonts w:ascii="Rockwell" w:hAnsi="Rockwell" w:cs="Times New Roman"/>
        </w:rPr>
        <w:t>I.4 Les orientations stratégiques</w:t>
      </w:r>
      <w:bookmarkEnd w:id="22"/>
      <w:bookmarkEnd w:id="23"/>
      <w:bookmarkEnd w:id="24"/>
    </w:p>
    <w:p w:rsidR="007A2B77" w:rsidRPr="00E15D2F" w:rsidRDefault="005F16E6" w:rsidP="00805240">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Pour contribuer à l’atteinte de la finalité de la SDD, la SNRC-AD se fixe comme objectif global de </w:t>
      </w:r>
      <w:r w:rsidRPr="00E15D2F">
        <w:rPr>
          <w:rFonts w:ascii="Rockwell" w:hAnsi="Rockwell" w:cs="Times New Roman"/>
          <w:b/>
          <w:sz w:val="24"/>
          <w:szCs w:val="24"/>
        </w:rPr>
        <w:t>renforcer durablement les capacités de tous les acteurs de la décentralisation pour créer les conditions nécessaires à la fourniture de services de qualité aux populations locales et contribuer ainsi à l’amélioration de leurs conditions de vie</w:t>
      </w:r>
      <w:r w:rsidRPr="00E15D2F">
        <w:rPr>
          <w:rFonts w:ascii="Rockwell" w:hAnsi="Rockwell" w:cs="Times New Roman"/>
          <w:sz w:val="24"/>
          <w:szCs w:val="24"/>
        </w:rPr>
        <w:t>.</w:t>
      </w:r>
    </w:p>
    <w:p w:rsidR="001022ED" w:rsidRPr="00E15D2F" w:rsidRDefault="005F16E6" w:rsidP="00805240">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L’impact attendu de la mise en œuvre de cette stratégie est le suivant :</w:t>
      </w:r>
      <w:r w:rsidR="00805240" w:rsidRPr="00E15D2F">
        <w:rPr>
          <w:rFonts w:ascii="Rockwell" w:hAnsi="Rockwell" w:cs="Times New Roman"/>
          <w:sz w:val="24"/>
          <w:szCs w:val="24"/>
        </w:rPr>
        <w:t xml:space="preserve"> </w:t>
      </w:r>
      <w:r w:rsidR="007A2B77" w:rsidRPr="00E15D2F">
        <w:rPr>
          <w:rFonts w:ascii="Rockwell" w:hAnsi="Rockwell" w:cs="Times New Roman"/>
          <w:b/>
          <w:i/>
          <w:sz w:val="24"/>
          <w:szCs w:val="24"/>
        </w:rPr>
        <w:t xml:space="preserve">l’amélioration de la qualité </w:t>
      </w:r>
      <w:r w:rsidR="00B23D1C" w:rsidRPr="00E15D2F">
        <w:rPr>
          <w:rFonts w:ascii="Rockwell" w:hAnsi="Rockwell" w:cs="Times New Roman"/>
          <w:b/>
          <w:i/>
          <w:sz w:val="24"/>
          <w:szCs w:val="24"/>
        </w:rPr>
        <w:t>des prestations des CT</w:t>
      </w:r>
      <w:r w:rsidR="00B23D1C" w:rsidRPr="00E15D2F">
        <w:rPr>
          <w:rFonts w:ascii="Rockwell" w:hAnsi="Rockwell" w:cs="Times New Roman"/>
          <w:sz w:val="24"/>
          <w:szCs w:val="24"/>
        </w:rPr>
        <w:t xml:space="preserve">. Il </w:t>
      </w:r>
      <w:r w:rsidRPr="00E15D2F">
        <w:rPr>
          <w:rFonts w:ascii="Rockwell" w:hAnsi="Rockwell" w:cs="Times New Roman"/>
          <w:sz w:val="24"/>
          <w:szCs w:val="24"/>
        </w:rPr>
        <w:t>agit des prestations en termes de délivrance des services publics locaux mais aussi en terme</w:t>
      </w:r>
      <w:r w:rsidR="00A253AB" w:rsidRPr="00E15D2F">
        <w:rPr>
          <w:rFonts w:ascii="Rockwell" w:hAnsi="Rockwell" w:cs="Times New Roman"/>
          <w:sz w:val="24"/>
          <w:szCs w:val="24"/>
        </w:rPr>
        <w:t>s</w:t>
      </w:r>
      <w:r w:rsidRPr="00E15D2F">
        <w:rPr>
          <w:rFonts w:ascii="Rockwell" w:hAnsi="Rockwell" w:cs="Times New Roman"/>
          <w:sz w:val="24"/>
          <w:szCs w:val="24"/>
        </w:rPr>
        <w:t xml:space="preserve"> de gouvernance et de gestion des affaires locales.</w:t>
      </w:r>
    </w:p>
    <w:p w:rsidR="001022ED" w:rsidRPr="00E15D2F" w:rsidRDefault="005F16E6" w:rsidP="00805240">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 xml:space="preserve">L’indicateur retenu est : </w:t>
      </w:r>
      <w:r w:rsidRPr="00E15D2F">
        <w:rPr>
          <w:rFonts w:ascii="Rockwell" w:hAnsi="Rockwell" w:cs="Times New Roman"/>
          <w:b/>
          <w:i/>
          <w:sz w:val="24"/>
          <w:szCs w:val="24"/>
        </w:rPr>
        <w:t>le niveau de satisfaction des bénéficiaires</w:t>
      </w:r>
      <w:r w:rsidR="00EF1B18" w:rsidRPr="00E15D2F">
        <w:rPr>
          <w:rFonts w:ascii="Rockwell" w:hAnsi="Rockwell" w:cs="Times New Roman"/>
          <w:b/>
          <w:i/>
          <w:sz w:val="24"/>
          <w:szCs w:val="24"/>
        </w:rPr>
        <w:t xml:space="preserve"> par rapport à la qualité</w:t>
      </w:r>
      <w:r w:rsidRPr="00E15D2F">
        <w:rPr>
          <w:rFonts w:ascii="Rockwell" w:hAnsi="Rockwell" w:cs="Times New Roman"/>
          <w:b/>
          <w:i/>
          <w:sz w:val="24"/>
          <w:szCs w:val="24"/>
        </w:rPr>
        <w:t xml:space="preserve"> des services des CT.</w:t>
      </w:r>
    </w:p>
    <w:p w:rsidR="007A2B77" w:rsidRPr="00E15D2F" w:rsidRDefault="007A2B77" w:rsidP="007A2B77">
      <w:pPr>
        <w:spacing w:after="0" w:line="240" w:lineRule="auto"/>
        <w:jc w:val="both"/>
        <w:rPr>
          <w:rFonts w:ascii="Rockwell" w:hAnsi="Rockwell" w:cs="Times New Roman"/>
          <w:sz w:val="24"/>
          <w:szCs w:val="24"/>
        </w:rPr>
      </w:pPr>
    </w:p>
    <w:p w:rsidR="00822155" w:rsidRPr="00E15D2F" w:rsidRDefault="00822155">
      <w:pPr>
        <w:rPr>
          <w:rFonts w:ascii="Rockwell" w:eastAsiaTheme="majorEastAsia" w:hAnsi="Rockwell" w:cs="Times New Roman"/>
          <w:b/>
          <w:bCs/>
          <w:sz w:val="26"/>
          <w:szCs w:val="28"/>
          <w:lang w:eastAsia="fr-FR"/>
        </w:rPr>
      </w:pPr>
      <w:bookmarkStart w:id="25" w:name="_Toc10723422"/>
      <w:r w:rsidRPr="00E15D2F">
        <w:rPr>
          <w:rFonts w:ascii="Rockwell" w:hAnsi="Rockwell" w:cs="Times New Roman"/>
        </w:rPr>
        <w:br w:type="page"/>
      </w:r>
    </w:p>
    <w:p w:rsidR="001E2CAF" w:rsidRPr="00E15D2F" w:rsidRDefault="00F835C8" w:rsidP="00F835C8">
      <w:pPr>
        <w:pStyle w:val="Titre1"/>
        <w:rPr>
          <w:rFonts w:ascii="Rockwell" w:hAnsi="Rockwell" w:cs="Times New Roman"/>
        </w:rPr>
      </w:pPr>
      <w:bookmarkStart w:id="26" w:name="_Toc16598121"/>
      <w:bookmarkStart w:id="27" w:name="_Toc50463030"/>
      <w:r w:rsidRPr="00E15D2F">
        <w:rPr>
          <w:rFonts w:ascii="Rockwell" w:hAnsi="Rockwell" w:cs="Times New Roman"/>
        </w:rPr>
        <w:lastRenderedPageBreak/>
        <w:t xml:space="preserve">II. </w:t>
      </w:r>
      <w:r w:rsidR="00EF1B18" w:rsidRPr="00E15D2F">
        <w:rPr>
          <w:rFonts w:ascii="Rockwell" w:hAnsi="Rockwell" w:cs="Times New Roman"/>
        </w:rPr>
        <w:t xml:space="preserve">LES </w:t>
      </w:r>
      <w:r w:rsidRPr="00E15D2F">
        <w:rPr>
          <w:rFonts w:ascii="Rockwell" w:hAnsi="Rockwell" w:cs="Times New Roman"/>
        </w:rPr>
        <w:t>ELEMENTS DU PLAN D’ACTIONS</w:t>
      </w:r>
      <w:bookmarkEnd w:id="25"/>
      <w:bookmarkEnd w:id="26"/>
      <w:bookmarkEnd w:id="27"/>
    </w:p>
    <w:p w:rsidR="001E2CAF" w:rsidRPr="00E15D2F" w:rsidRDefault="005F16E6" w:rsidP="00F835C8">
      <w:pPr>
        <w:pStyle w:val="Titre2"/>
        <w:rPr>
          <w:rFonts w:ascii="Rockwell" w:hAnsi="Rockwell" w:cs="Times New Roman"/>
          <w:color w:val="000000"/>
        </w:rPr>
      </w:pPr>
      <w:bookmarkStart w:id="28" w:name="_Toc10723423"/>
      <w:bookmarkStart w:id="29" w:name="_Toc16598122"/>
      <w:bookmarkStart w:id="30" w:name="_Toc50463031"/>
      <w:r w:rsidRPr="00E15D2F">
        <w:rPr>
          <w:rFonts w:ascii="Rockwell" w:hAnsi="Rockwell" w:cs="Times New Roman"/>
          <w:color w:val="000000"/>
        </w:rPr>
        <w:t xml:space="preserve">II.1 Axe 1 : </w:t>
      </w:r>
      <w:r w:rsidR="0080146C" w:rsidRPr="00E15D2F">
        <w:rPr>
          <w:rFonts w:ascii="Rockwell" w:hAnsi="Rockwell" w:cs="Times New Roman"/>
        </w:rPr>
        <w:t xml:space="preserve">Formation initiale des agents des collectivités territoriales et alphabétisation des </w:t>
      </w:r>
      <w:r w:rsidR="001022ED" w:rsidRPr="00E15D2F">
        <w:rPr>
          <w:rFonts w:ascii="Rockwell" w:hAnsi="Rockwell" w:cs="Times New Roman"/>
        </w:rPr>
        <w:t>acteurs de la décentralisation</w:t>
      </w:r>
      <w:bookmarkEnd w:id="28"/>
      <w:bookmarkEnd w:id="29"/>
      <w:bookmarkEnd w:id="30"/>
    </w:p>
    <w:p w:rsidR="001022ED" w:rsidRPr="00E15D2F" w:rsidRDefault="005F16E6" w:rsidP="0047150A">
      <w:pPr>
        <w:pStyle w:val="TextedebullesCar"/>
        <w:numPr>
          <w:ilvl w:val="0"/>
          <w:numId w:val="1"/>
        </w:numPr>
        <w:autoSpaceDE w:val="0"/>
        <w:autoSpaceDN w:val="0"/>
        <w:adjustRightInd w:val="0"/>
        <w:spacing w:after="0" w:line="360" w:lineRule="auto"/>
        <w:ind w:left="0" w:firstLine="142"/>
        <w:jc w:val="both"/>
        <w:rPr>
          <w:rFonts w:ascii="Rockwell" w:hAnsi="Rockwell" w:cs="Times New Roman"/>
          <w:bCs/>
          <w:color w:val="000000"/>
          <w:sz w:val="24"/>
          <w:szCs w:val="24"/>
        </w:rPr>
      </w:pPr>
      <w:r w:rsidRPr="00E15D2F">
        <w:rPr>
          <w:rFonts w:ascii="Rockwell" w:hAnsi="Rockwell" w:cs="Times New Roman"/>
          <w:b/>
          <w:bCs/>
          <w:color w:val="000000"/>
          <w:sz w:val="24"/>
          <w:szCs w:val="24"/>
          <w:u w:val="single"/>
        </w:rPr>
        <w:t>Objectif stratégique</w:t>
      </w:r>
      <w:r w:rsidR="0023469B" w:rsidRPr="00E15D2F">
        <w:rPr>
          <w:rFonts w:ascii="Rockwell" w:hAnsi="Rockwell" w:cs="Times New Roman"/>
          <w:b/>
          <w:bCs/>
          <w:color w:val="000000"/>
          <w:sz w:val="24"/>
          <w:szCs w:val="24"/>
          <w:u w:val="single"/>
        </w:rPr>
        <w:t xml:space="preserve"> 1.1</w:t>
      </w:r>
      <w:r w:rsidR="0023469B" w:rsidRPr="00E15D2F">
        <w:rPr>
          <w:rFonts w:ascii="Rockwell" w:hAnsi="Rockwell" w:cs="Times New Roman"/>
          <w:bCs/>
          <w:color w:val="000000"/>
          <w:sz w:val="24"/>
          <w:szCs w:val="24"/>
        </w:rPr>
        <w:t> :</w:t>
      </w:r>
      <w:r w:rsidR="00E019BF" w:rsidRPr="00E15D2F">
        <w:rPr>
          <w:rFonts w:ascii="Rockwell" w:hAnsi="Rockwell" w:cs="Times New Roman"/>
          <w:bCs/>
          <w:color w:val="000000"/>
          <w:sz w:val="24"/>
          <w:szCs w:val="24"/>
        </w:rPr>
        <w:t xml:space="preserve"> </w:t>
      </w:r>
      <w:r w:rsidRPr="00E15D2F">
        <w:rPr>
          <w:rFonts w:ascii="Rockwell" w:hAnsi="Rockwell" w:cs="Times New Roman"/>
          <w:sz w:val="24"/>
          <w:szCs w:val="24"/>
        </w:rPr>
        <w:t xml:space="preserve">L’objectif </w:t>
      </w:r>
      <w:r w:rsidR="001A68D5" w:rsidRPr="00E15D2F">
        <w:rPr>
          <w:rFonts w:ascii="Rockwell" w:hAnsi="Rockwell" w:cs="Times New Roman"/>
          <w:sz w:val="24"/>
          <w:szCs w:val="24"/>
        </w:rPr>
        <w:t>stratégique poursuivi</w:t>
      </w:r>
      <w:r w:rsidRPr="00E15D2F">
        <w:rPr>
          <w:rFonts w:ascii="Rockwell" w:hAnsi="Rockwell" w:cs="Times New Roman"/>
          <w:sz w:val="24"/>
          <w:szCs w:val="24"/>
        </w:rPr>
        <w:t xml:space="preserve"> à travers cet axe est de doter les collectivités territoriales en ressources humaines de qualité</w:t>
      </w:r>
      <w:r w:rsidR="007A2B77" w:rsidRPr="00E15D2F">
        <w:rPr>
          <w:rFonts w:ascii="Rockwell" w:hAnsi="Rockwell" w:cs="Times New Roman"/>
          <w:sz w:val="24"/>
          <w:szCs w:val="24"/>
        </w:rPr>
        <w:t xml:space="preserve">. </w:t>
      </w:r>
      <w:r w:rsidR="00EF1B18" w:rsidRPr="00E15D2F">
        <w:rPr>
          <w:rFonts w:ascii="Rockwell" w:hAnsi="Rockwell" w:cs="Times New Roman"/>
          <w:sz w:val="24"/>
          <w:szCs w:val="24"/>
        </w:rPr>
        <w:t>Un</w:t>
      </w:r>
      <w:r w:rsidR="007A2B77" w:rsidRPr="00E15D2F">
        <w:rPr>
          <w:rFonts w:ascii="Rockwell" w:hAnsi="Rockwell" w:cs="Times New Roman"/>
          <w:sz w:val="24"/>
          <w:szCs w:val="24"/>
        </w:rPr>
        <w:t xml:space="preserve"> (0</w:t>
      </w:r>
      <w:r w:rsidR="00EF1B18" w:rsidRPr="00E15D2F">
        <w:rPr>
          <w:rFonts w:ascii="Rockwell" w:hAnsi="Rockwell" w:cs="Times New Roman"/>
          <w:sz w:val="24"/>
          <w:szCs w:val="24"/>
        </w:rPr>
        <w:t>1</w:t>
      </w:r>
      <w:r w:rsidR="007A2B77" w:rsidRPr="00E15D2F">
        <w:rPr>
          <w:rFonts w:ascii="Rockwell" w:hAnsi="Rockwell" w:cs="Times New Roman"/>
          <w:sz w:val="24"/>
          <w:szCs w:val="24"/>
        </w:rPr>
        <w:t xml:space="preserve">) effet </w:t>
      </w:r>
      <w:r w:rsidR="00EF1B18" w:rsidRPr="00E15D2F">
        <w:rPr>
          <w:rFonts w:ascii="Rockwell" w:hAnsi="Rockwell" w:cs="Times New Roman"/>
          <w:sz w:val="24"/>
          <w:szCs w:val="24"/>
        </w:rPr>
        <w:t>est</w:t>
      </w:r>
      <w:r w:rsidR="00E019BF" w:rsidRPr="00E15D2F">
        <w:rPr>
          <w:rFonts w:ascii="Rockwell" w:hAnsi="Rockwell" w:cs="Times New Roman"/>
          <w:sz w:val="24"/>
          <w:szCs w:val="24"/>
        </w:rPr>
        <w:t xml:space="preserve"> </w:t>
      </w:r>
      <w:r w:rsidR="007A2B77" w:rsidRPr="00E15D2F">
        <w:rPr>
          <w:rFonts w:ascii="Rockwell" w:hAnsi="Rockwell" w:cs="Times New Roman"/>
          <w:sz w:val="24"/>
          <w:szCs w:val="24"/>
        </w:rPr>
        <w:t>attendu de cet axe :</w:t>
      </w:r>
    </w:p>
    <w:p w:rsidR="00A253AB" w:rsidRPr="00E15D2F" w:rsidRDefault="00B55951" w:rsidP="00F20D78">
      <w:pPr>
        <w:pStyle w:val="TextedebullesCar"/>
        <w:numPr>
          <w:ilvl w:val="0"/>
          <w:numId w:val="9"/>
        </w:numPr>
        <w:spacing w:after="0"/>
        <w:jc w:val="both"/>
        <w:rPr>
          <w:rFonts w:ascii="Rockwell" w:hAnsi="Rockwell" w:cs="Times New Roman"/>
          <w:b/>
          <w:sz w:val="24"/>
          <w:szCs w:val="24"/>
        </w:rPr>
      </w:pPr>
      <w:r w:rsidRPr="00E15D2F">
        <w:rPr>
          <w:rFonts w:ascii="Rockwell" w:hAnsi="Rockwell" w:cs="Times New Roman"/>
          <w:b/>
          <w:sz w:val="24"/>
          <w:szCs w:val="24"/>
        </w:rPr>
        <w:t>Effet attendu 1.1.1 </w:t>
      </w:r>
      <w:r w:rsidR="00FD116D" w:rsidRPr="00E15D2F">
        <w:rPr>
          <w:rFonts w:ascii="Rockwell" w:hAnsi="Rockwell" w:cs="Times New Roman"/>
          <w:b/>
          <w:sz w:val="24"/>
          <w:szCs w:val="24"/>
        </w:rPr>
        <w:t>:</w:t>
      </w:r>
      <w:r w:rsidR="00805240" w:rsidRPr="00E15D2F">
        <w:rPr>
          <w:rFonts w:ascii="Rockwell" w:hAnsi="Rockwell" w:cs="Times New Roman"/>
          <w:b/>
          <w:sz w:val="24"/>
          <w:szCs w:val="24"/>
        </w:rPr>
        <w:t xml:space="preserve"> </w:t>
      </w:r>
      <w:r w:rsidR="00FD116D" w:rsidRPr="00E15D2F">
        <w:rPr>
          <w:rFonts w:ascii="Rockwell" w:hAnsi="Rockwell" w:cs="Times New Roman"/>
          <w:b/>
          <w:sz w:val="24"/>
          <w:szCs w:val="24"/>
        </w:rPr>
        <w:t>Les collectivités territoriales disposent de personnels bien formés et des acteurs alphabétisés</w:t>
      </w:r>
      <w:r w:rsidR="00A253AB" w:rsidRPr="00E15D2F">
        <w:rPr>
          <w:rFonts w:ascii="Rockwell" w:hAnsi="Rockwell" w:cs="Times New Roman"/>
          <w:b/>
          <w:sz w:val="24"/>
          <w:szCs w:val="24"/>
        </w:rPr>
        <w:t>.</w:t>
      </w:r>
    </w:p>
    <w:p w:rsidR="00B55951" w:rsidRPr="00E15D2F" w:rsidRDefault="002F4328" w:rsidP="002F4328">
      <w:pPr>
        <w:spacing w:after="0" w:line="240" w:lineRule="auto"/>
        <w:jc w:val="both"/>
        <w:rPr>
          <w:rFonts w:ascii="Rockwell" w:hAnsi="Rockwell" w:cs="Times New Roman"/>
          <w:sz w:val="24"/>
          <w:szCs w:val="24"/>
        </w:rPr>
      </w:pPr>
      <w:r w:rsidRPr="00E15D2F">
        <w:rPr>
          <w:rFonts w:ascii="Rockwell" w:hAnsi="Rockwell" w:cs="Times New Roman"/>
          <w:sz w:val="24"/>
          <w:szCs w:val="24"/>
        </w:rPr>
        <w:t>Pour atteindre cet effet, le</w:t>
      </w:r>
      <w:r w:rsidR="0070186B" w:rsidRPr="00E15D2F">
        <w:rPr>
          <w:rFonts w:ascii="Rockwell" w:hAnsi="Rockwell" w:cs="Times New Roman"/>
          <w:sz w:val="24"/>
          <w:szCs w:val="24"/>
        </w:rPr>
        <w:t>s</w:t>
      </w:r>
      <w:r w:rsidR="00E019BF" w:rsidRPr="00E15D2F">
        <w:rPr>
          <w:rFonts w:ascii="Rockwell" w:hAnsi="Rockwell" w:cs="Times New Roman"/>
          <w:sz w:val="24"/>
          <w:szCs w:val="24"/>
        </w:rPr>
        <w:t xml:space="preserve"> </w:t>
      </w:r>
      <w:r w:rsidR="002E198C" w:rsidRPr="00E15D2F">
        <w:rPr>
          <w:rFonts w:ascii="Rockwell" w:hAnsi="Rockwell" w:cs="Times New Roman"/>
          <w:sz w:val="24"/>
          <w:szCs w:val="24"/>
        </w:rPr>
        <w:t>a</w:t>
      </w:r>
      <w:r w:rsidR="004548A2" w:rsidRPr="00E15D2F">
        <w:rPr>
          <w:rFonts w:ascii="Rockwell" w:hAnsi="Rockwell" w:cs="Times New Roman"/>
          <w:sz w:val="24"/>
          <w:szCs w:val="24"/>
        </w:rPr>
        <w:t>ctions</w:t>
      </w:r>
      <w:r w:rsidR="004B5230" w:rsidRPr="00E15D2F">
        <w:rPr>
          <w:rFonts w:ascii="Rockwell" w:hAnsi="Rockwell" w:cs="Times New Roman"/>
          <w:sz w:val="24"/>
          <w:szCs w:val="24"/>
        </w:rPr>
        <w:t xml:space="preserve"> à entreprendre </w:t>
      </w:r>
      <w:r w:rsidR="00B55951" w:rsidRPr="00E15D2F">
        <w:rPr>
          <w:rFonts w:ascii="Rockwell" w:hAnsi="Rockwell" w:cs="Times New Roman"/>
          <w:sz w:val="24"/>
          <w:szCs w:val="24"/>
        </w:rPr>
        <w:t>et les activités à réaliser sont les suivants :</w:t>
      </w:r>
    </w:p>
    <w:p w:rsidR="00A253AB" w:rsidRPr="00E15D2F" w:rsidRDefault="00A253AB" w:rsidP="002F4328">
      <w:pPr>
        <w:spacing w:after="0" w:line="240" w:lineRule="auto"/>
        <w:jc w:val="both"/>
        <w:rPr>
          <w:rFonts w:ascii="Rockwell" w:hAnsi="Rockwell" w:cs="Times New Roman"/>
          <w:sz w:val="24"/>
          <w:szCs w:val="24"/>
        </w:rPr>
      </w:pPr>
    </w:p>
    <w:p w:rsidR="00A253AB" w:rsidRPr="00E15D2F" w:rsidRDefault="00B55951" w:rsidP="00A16E6F">
      <w:pPr>
        <w:pStyle w:val="TextedebullesCar"/>
        <w:numPr>
          <w:ilvl w:val="0"/>
          <w:numId w:val="16"/>
        </w:numPr>
        <w:spacing w:after="0" w:line="240" w:lineRule="auto"/>
        <w:jc w:val="both"/>
        <w:rPr>
          <w:rFonts w:ascii="Rockwell" w:hAnsi="Rockwell" w:cs="Times New Roman"/>
          <w:b/>
          <w:i/>
          <w:sz w:val="24"/>
          <w:szCs w:val="24"/>
        </w:rPr>
      </w:pPr>
      <w:r w:rsidRPr="00E15D2F">
        <w:rPr>
          <w:rFonts w:ascii="Rockwell" w:hAnsi="Rockwell" w:cs="Times New Roman"/>
          <w:b/>
          <w:i/>
          <w:sz w:val="24"/>
          <w:szCs w:val="24"/>
        </w:rPr>
        <w:t>Action</w:t>
      </w:r>
      <w:r w:rsidR="00536873" w:rsidRPr="00E15D2F">
        <w:rPr>
          <w:rFonts w:ascii="Rockwell" w:hAnsi="Rockwell" w:cs="Times New Roman"/>
          <w:b/>
          <w:i/>
          <w:sz w:val="24"/>
          <w:szCs w:val="24"/>
        </w:rPr>
        <w:t>.</w:t>
      </w:r>
      <w:r w:rsidRPr="00E15D2F">
        <w:rPr>
          <w:rFonts w:ascii="Rockwell" w:hAnsi="Rockwell" w:cs="Times New Roman"/>
          <w:b/>
          <w:i/>
          <w:sz w:val="24"/>
          <w:szCs w:val="24"/>
        </w:rPr>
        <w:t xml:space="preserve">1.1.1.1 : </w:t>
      </w:r>
      <w:r w:rsidR="00FD116D" w:rsidRPr="00E15D2F">
        <w:rPr>
          <w:rFonts w:ascii="Rockwell" w:hAnsi="Rockwell" w:cs="Times New Roman"/>
          <w:b/>
          <w:i/>
          <w:sz w:val="24"/>
          <w:szCs w:val="24"/>
        </w:rPr>
        <w:t>Adaptation du contenu de la formation initiale au profil attendu des personnels des CT</w:t>
      </w:r>
    </w:p>
    <w:p w:rsidR="00E62376" w:rsidRPr="00E15D2F" w:rsidRDefault="00E62376" w:rsidP="00A16E6F">
      <w:pPr>
        <w:pStyle w:val="TextedebullesCar"/>
        <w:numPr>
          <w:ilvl w:val="0"/>
          <w:numId w:val="16"/>
        </w:numPr>
        <w:spacing w:after="0" w:line="240" w:lineRule="auto"/>
        <w:ind w:left="1418" w:hanging="425"/>
        <w:jc w:val="both"/>
        <w:rPr>
          <w:rFonts w:ascii="Rockwell" w:hAnsi="Rockwell" w:cs="Times New Roman"/>
          <w:b/>
          <w:sz w:val="24"/>
          <w:szCs w:val="24"/>
          <w:u w:val="single"/>
        </w:rPr>
      </w:pPr>
      <w:r w:rsidRPr="00E15D2F">
        <w:rPr>
          <w:rFonts w:ascii="Rockwell" w:hAnsi="Rockwell" w:cs="Times New Roman"/>
          <w:b/>
          <w:sz w:val="24"/>
          <w:szCs w:val="24"/>
          <w:u w:val="single"/>
        </w:rPr>
        <w:t>Activités</w:t>
      </w:r>
    </w:p>
    <w:p w:rsidR="00212FED" w:rsidRPr="00E15D2F" w:rsidRDefault="00212FED" w:rsidP="00A16E6F">
      <w:pPr>
        <w:pStyle w:val="TextedebullesCar"/>
        <w:numPr>
          <w:ilvl w:val="0"/>
          <w:numId w:val="17"/>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A.1.1.1.1.1</w:t>
      </w:r>
      <w:r w:rsidRPr="00E15D2F">
        <w:rPr>
          <w:rFonts w:ascii="Rockwell" w:eastAsia="Times New Roman" w:hAnsi="Rockwell" w:cs="Times New Roman"/>
          <w:color w:val="000000"/>
          <w:sz w:val="24"/>
          <w:szCs w:val="24"/>
          <w:lang w:eastAsia="fr-FR"/>
        </w:rPr>
        <w:t xml:space="preserve"> Actualiser et valider des syllabii et modules de formation des filières CT de l'ENAM à l'IRA EST</w:t>
      </w:r>
    </w:p>
    <w:p w:rsidR="00212FED" w:rsidRPr="00E15D2F" w:rsidRDefault="00212FED" w:rsidP="00A16E6F">
      <w:pPr>
        <w:pStyle w:val="TextedebullesCar"/>
        <w:numPr>
          <w:ilvl w:val="0"/>
          <w:numId w:val="17"/>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A.1.1.1.1.2</w:t>
      </w:r>
      <w:r w:rsidRPr="00E15D2F">
        <w:rPr>
          <w:rFonts w:ascii="Rockwell" w:eastAsia="Times New Roman" w:hAnsi="Rockwell" w:cs="Times New Roman"/>
          <w:color w:val="000000"/>
          <w:sz w:val="24"/>
          <w:szCs w:val="24"/>
          <w:lang w:eastAsia="fr-FR"/>
        </w:rPr>
        <w:t xml:space="preserve"> Renforcer les capacités des encadreurs de l'ENAM en ingénierie de la formation</w:t>
      </w:r>
    </w:p>
    <w:p w:rsidR="00212FED" w:rsidRPr="00E15D2F" w:rsidRDefault="00212FED" w:rsidP="00A16E6F">
      <w:pPr>
        <w:pStyle w:val="TextedebullesCar"/>
        <w:numPr>
          <w:ilvl w:val="0"/>
          <w:numId w:val="17"/>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A.1.1.1.1.3</w:t>
      </w:r>
      <w:r w:rsidRPr="00E15D2F">
        <w:rPr>
          <w:rFonts w:ascii="Rockwell" w:eastAsia="Times New Roman" w:hAnsi="Rockwell" w:cs="Times New Roman"/>
          <w:sz w:val="24"/>
          <w:szCs w:val="24"/>
          <w:lang w:eastAsia="fr-FR"/>
        </w:rPr>
        <w:t xml:space="preserve"> Acquérir le logiciel sphinx dans le cadre du suivi évaluation des actions de formation et former le personnel de l'ENAM à son utilisation</w:t>
      </w:r>
    </w:p>
    <w:p w:rsidR="00212FED" w:rsidRPr="00E15D2F" w:rsidRDefault="00212FED" w:rsidP="00A16E6F">
      <w:pPr>
        <w:pStyle w:val="TextedebullesCar"/>
        <w:numPr>
          <w:ilvl w:val="0"/>
          <w:numId w:val="17"/>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A.1.1.1.1.4</w:t>
      </w:r>
      <w:r w:rsidRPr="00E15D2F">
        <w:rPr>
          <w:rFonts w:ascii="Rockwell" w:eastAsia="Times New Roman" w:hAnsi="Rockwell" w:cs="Times New Roman"/>
          <w:color w:val="000000"/>
          <w:sz w:val="24"/>
          <w:szCs w:val="24"/>
          <w:lang w:eastAsia="fr-FR"/>
        </w:rPr>
        <w:t xml:space="preserve"> Actualiser et adopter une charte qualité de la formation des CT de l'ENAM</w:t>
      </w:r>
    </w:p>
    <w:p w:rsidR="00212FED" w:rsidRPr="00E15D2F" w:rsidRDefault="00212FED" w:rsidP="00A16E6F">
      <w:pPr>
        <w:pStyle w:val="TextedebullesCar"/>
        <w:numPr>
          <w:ilvl w:val="0"/>
          <w:numId w:val="17"/>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A.1.1.1.1.5</w:t>
      </w:r>
      <w:r w:rsidRPr="00E15D2F">
        <w:rPr>
          <w:rFonts w:ascii="Rockwell" w:eastAsia="Times New Roman" w:hAnsi="Rockwell" w:cs="Times New Roman"/>
          <w:color w:val="000000"/>
          <w:sz w:val="24"/>
          <w:szCs w:val="24"/>
          <w:lang w:eastAsia="fr-FR"/>
        </w:rPr>
        <w:t xml:space="preserve"> Appuyer la tenue de cadre de réflexion sur les nouveaux profils d’agents des CT à former</w:t>
      </w:r>
    </w:p>
    <w:p w:rsidR="00212FED" w:rsidRPr="00E15D2F" w:rsidRDefault="00212FED" w:rsidP="00A16E6F">
      <w:pPr>
        <w:pStyle w:val="TextedebullesCar"/>
        <w:numPr>
          <w:ilvl w:val="0"/>
          <w:numId w:val="17"/>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A.1.1.1.1.6</w:t>
      </w:r>
      <w:r w:rsidRPr="00E15D2F">
        <w:rPr>
          <w:rFonts w:ascii="Rockwell" w:eastAsia="Times New Roman" w:hAnsi="Rockwell" w:cs="Times New Roman"/>
          <w:color w:val="000000"/>
          <w:sz w:val="24"/>
          <w:szCs w:val="24"/>
          <w:lang w:eastAsia="fr-FR"/>
        </w:rPr>
        <w:t xml:space="preserve"> Elaborer les offres de formation des nouveaux profils des agents des CT à former</w:t>
      </w:r>
    </w:p>
    <w:p w:rsidR="00212FED" w:rsidRPr="00E15D2F" w:rsidRDefault="00212FED" w:rsidP="00A16E6F">
      <w:pPr>
        <w:pStyle w:val="TextedebullesCar"/>
        <w:numPr>
          <w:ilvl w:val="0"/>
          <w:numId w:val="17"/>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A.1.1.1.1.7</w:t>
      </w:r>
      <w:r w:rsidRPr="00E15D2F">
        <w:rPr>
          <w:rFonts w:ascii="Rockwell" w:eastAsia="Times New Roman" w:hAnsi="Rockwell" w:cs="Times New Roman"/>
          <w:color w:val="FF0000"/>
          <w:sz w:val="24"/>
          <w:szCs w:val="24"/>
          <w:lang w:eastAsia="fr-FR"/>
        </w:rPr>
        <w:t xml:space="preserve"> </w:t>
      </w:r>
      <w:r w:rsidRPr="007A3B73">
        <w:rPr>
          <w:rFonts w:ascii="Rockwell" w:eastAsia="Times New Roman" w:hAnsi="Rockwell" w:cs="Times New Roman"/>
          <w:sz w:val="24"/>
          <w:szCs w:val="24"/>
          <w:lang w:eastAsia="fr-FR"/>
        </w:rPr>
        <w:t>Organiser des conseils d'enseignement à l'IRA/Est</w:t>
      </w:r>
    </w:p>
    <w:p w:rsidR="00212FED" w:rsidRPr="00E15D2F" w:rsidRDefault="00212FED" w:rsidP="00A16E6F">
      <w:pPr>
        <w:pStyle w:val="TextedebullesCar"/>
        <w:numPr>
          <w:ilvl w:val="0"/>
          <w:numId w:val="17"/>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A.1.1.1.1.8</w:t>
      </w:r>
      <w:r w:rsidRPr="00E15D2F">
        <w:rPr>
          <w:rFonts w:ascii="Rockwell" w:eastAsia="Times New Roman" w:hAnsi="Rockwell" w:cs="Times New Roman"/>
          <w:color w:val="000000"/>
          <w:sz w:val="24"/>
          <w:szCs w:val="24"/>
          <w:lang w:eastAsia="fr-FR"/>
        </w:rPr>
        <w:t xml:space="preserve"> Effectuer des sorties pédagogiques des enseignants</w:t>
      </w:r>
    </w:p>
    <w:p w:rsidR="00212FED" w:rsidRPr="00E15D2F" w:rsidRDefault="00212FED" w:rsidP="00A16E6F">
      <w:pPr>
        <w:pStyle w:val="TextedebullesCar"/>
        <w:numPr>
          <w:ilvl w:val="0"/>
          <w:numId w:val="17"/>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A.1.1.1.1.9</w:t>
      </w:r>
      <w:r w:rsidRPr="00E15D2F">
        <w:rPr>
          <w:rFonts w:ascii="Rockwell" w:eastAsia="Times New Roman" w:hAnsi="Rockwell" w:cs="Times New Roman"/>
          <w:color w:val="000000"/>
          <w:sz w:val="24"/>
          <w:szCs w:val="24"/>
          <w:lang w:eastAsia="fr-FR"/>
        </w:rPr>
        <w:t xml:space="preserve"> Elaborer des modules de formation sur le genre, Changements climatiques, Migrations, Sécurité tran</w:t>
      </w:r>
      <w:r w:rsidR="00E15D2F">
        <w:rPr>
          <w:rFonts w:ascii="Rockwell" w:eastAsia="Times New Roman" w:hAnsi="Rockwell" w:cs="Times New Roman"/>
          <w:color w:val="000000"/>
          <w:sz w:val="24"/>
          <w:szCs w:val="24"/>
          <w:lang w:eastAsia="fr-FR"/>
        </w:rPr>
        <w:t>s</w:t>
      </w:r>
      <w:r w:rsidRPr="00E15D2F">
        <w:rPr>
          <w:rFonts w:ascii="Rockwell" w:eastAsia="Times New Roman" w:hAnsi="Rockwell" w:cs="Times New Roman"/>
          <w:color w:val="000000"/>
          <w:sz w:val="24"/>
          <w:szCs w:val="24"/>
          <w:lang w:eastAsia="fr-FR"/>
        </w:rPr>
        <w:t>frontalière, Transports et mobilité urbaine, LNOB</w:t>
      </w:r>
    </w:p>
    <w:p w:rsidR="00212FED" w:rsidRPr="00E15D2F" w:rsidRDefault="00212FED" w:rsidP="00A16E6F">
      <w:pPr>
        <w:pStyle w:val="TextedebullesCar"/>
        <w:numPr>
          <w:ilvl w:val="0"/>
          <w:numId w:val="17"/>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A.1.1.1.1.10</w:t>
      </w:r>
      <w:r w:rsidRPr="00E15D2F">
        <w:rPr>
          <w:rFonts w:ascii="Rockwell" w:eastAsia="Times New Roman" w:hAnsi="Rockwell" w:cs="Times New Roman"/>
          <w:color w:val="000000"/>
          <w:sz w:val="24"/>
          <w:szCs w:val="24"/>
          <w:lang w:eastAsia="fr-FR"/>
        </w:rPr>
        <w:t xml:space="preserve"> Elaborer des modules de formation en sécurité urbaine au profit des agents des polices municipales</w:t>
      </w:r>
    </w:p>
    <w:p w:rsidR="00212FED" w:rsidRPr="00E15D2F" w:rsidRDefault="00212FED" w:rsidP="00A16E6F">
      <w:pPr>
        <w:pStyle w:val="TextedebullesCar"/>
        <w:numPr>
          <w:ilvl w:val="0"/>
          <w:numId w:val="17"/>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A.1.1.1.1.11</w:t>
      </w:r>
      <w:r w:rsidRPr="00E15D2F">
        <w:rPr>
          <w:rFonts w:ascii="Rockwell" w:eastAsia="Times New Roman" w:hAnsi="Rockwell" w:cs="Times New Roman"/>
          <w:color w:val="000000"/>
          <w:sz w:val="24"/>
          <w:szCs w:val="24"/>
          <w:lang w:eastAsia="fr-FR"/>
        </w:rPr>
        <w:t xml:space="preserve"> Elaborer les plaquettes de cours au profit des stagiaires des polices municipales</w:t>
      </w:r>
    </w:p>
    <w:p w:rsidR="00212FED" w:rsidRPr="00E15D2F" w:rsidRDefault="00212FED" w:rsidP="00A16E6F">
      <w:pPr>
        <w:pStyle w:val="TextedebullesCar"/>
        <w:numPr>
          <w:ilvl w:val="0"/>
          <w:numId w:val="17"/>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A.1.1.1.1.12</w:t>
      </w:r>
      <w:r w:rsidRPr="00E15D2F">
        <w:rPr>
          <w:rFonts w:ascii="Rockwell" w:eastAsia="Times New Roman" w:hAnsi="Rockwell" w:cs="Times New Roman"/>
          <w:color w:val="000000"/>
          <w:sz w:val="24"/>
          <w:szCs w:val="24"/>
          <w:lang w:eastAsia="fr-FR"/>
        </w:rPr>
        <w:t xml:space="preserve"> Identifier les besoins des CT</w:t>
      </w:r>
    </w:p>
    <w:p w:rsidR="00212FED" w:rsidRPr="00E15D2F" w:rsidRDefault="00212FED" w:rsidP="00A16E6F">
      <w:pPr>
        <w:pStyle w:val="TextedebullesCar"/>
        <w:numPr>
          <w:ilvl w:val="0"/>
          <w:numId w:val="17"/>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A.1.1.1.1.13</w:t>
      </w:r>
      <w:r w:rsidRPr="00E15D2F">
        <w:rPr>
          <w:rFonts w:ascii="Rockwell" w:eastAsia="Times New Roman" w:hAnsi="Rockwell" w:cs="Times New Roman"/>
          <w:color w:val="000000"/>
          <w:sz w:val="24"/>
          <w:szCs w:val="24"/>
          <w:lang w:eastAsia="fr-FR"/>
        </w:rPr>
        <w:t xml:space="preserve"> Adapter les programmes aux besoins des CT</w:t>
      </w:r>
    </w:p>
    <w:p w:rsidR="00212FED" w:rsidRPr="00E15D2F" w:rsidRDefault="00212FED" w:rsidP="00A16E6F">
      <w:pPr>
        <w:pStyle w:val="TextedebullesCar"/>
        <w:numPr>
          <w:ilvl w:val="0"/>
          <w:numId w:val="17"/>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A.1.1.1.1.14</w:t>
      </w:r>
      <w:r w:rsidRPr="00E15D2F">
        <w:rPr>
          <w:rFonts w:ascii="Rockwell" w:eastAsia="Times New Roman" w:hAnsi="Rockwell" w:cs="Times New Roman"/>
          <w:color w:val="000000"/>
          <w:sz w:val="24"/>
          <w:szCs w:val="24"/>
          <w:lang w:eastAsia="fr-FR"/>
        </w:rPr>
        <w:t>Organiser un atelier d’échanges entre acteurs des Centres et Institutions de Formation (RéCIF-AD) pour la mise en œuvre d’une plateforme de formations à distance en vue d’améliorer la qualité de leur dispositif de formation</w:t>
      </w:r>
    </w:p>
    <w:p w:rsidR="00212FED" w:rsidRPr="00E15D2F" w:rsidRDefault="00212FED" w:rsidP="00A16E6F">
      <w:pPr>
        <w:pStyle w:val="TextedebullesCar"/>
        <w:numPr>
          <w:ilvl w:val="0"/>
          <w:numId w:val="17"/>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 xml:space="preserve"> A.1.1.1.1.15</w:t>
      </w:r>
      <w:r w:rsidRPr="00E15D2F">
        <w:rPr>
          <w:rFonts w:ascii="Rockwell" w:eastAsia="Times New Roman" w:hAnsi="Rockwell" w:cs="Times New Roman"/>
          <w:color w:val="000000"/>
          <w:sz w:val="24"/>
          <w:szCs w:val="24"/>
          <w:lang w:eastAsia="fr-FR"/>
        </w:rPr>
        <w:t xml:space="preserve"> Organiser des missions de suivi post-formation des agents des CT formés à l'IRA-Est</w:t>
      </w:r>
    </w:p>
    <w:p w:rsidR="00DF37EB" w:rsidRPr="00E15D2F" w:rsidRDefault="00DF37EB" w:rsidP="00304D9F">
      <w:pPr>
        <w:spacing w:after="0" w:line="240" w:lineRule="auto"/>
        <w:jc w:val="both"/>
        <w:rPr>
          <w:rFonts w:ascii="Rockwell" w:hAnsi="Rockwell" w:cs="Times New Roman"/>
          <w:b/>
          <w:sz w:val="24"/>
          <w:szCs w:val="24"/>
          <w:u w:val="single"/>
        </w:rPr>
      </w:pPr>
    </w:p>
    <w:p w:rsidR="001022ED" w:rsidRPr="00E15D2F" w:rsidRDefault="001022ED" w:rsidP="00A253AB">
      <w:pPr>
        <w:spacing w:after="0" w:line="240" w:lineRule="auto"/>
        <w:jc w:val="both"/>
        <w:rPr>
          <w:rFonts w:ascii="Rockwell" w:hAnsi="Rockwell" w:cs="Times New Roman"/>
          <w:b/>
          <w:sz w:val="24"/>
          <w:szCs w:val="24"/>
          <w:u w:val="single"/>
        </w:rPr>
      </w:pPr>
    </w:p>
    <w:p w:rsidR="0047150A" w:rsidRPr="00E15D2F" w:rsidRDefault="00E94266" w:rsidP="00A16E6F">
      <w:pPr>
        <w:pStyle w:val="TextedebullesCar"/>
        <w:numPr>
          <w:ilvl w:val="0"/>
          <w:numId w:val="16"/>
        </w:numPr>
        <w:spacing w:after="0" w:line="240" w:lineRule="auto"/>
        <w:jc w:val="both"/>
        <w:rPr>
          <w:rFonts w:ascii="Rockwell" w:hAnsi="Rockwell" w:cs="Times New Roman"/>
          <w:b/>
          <w:i/>
          <w:sz w:val="24"/>
          <w:szCs w:val="24"/>
        </w:rPr>
      </w:pPr>
      <w:r w:rsidRPr="00E15D2F">
        <w:rPr>
          <w:rFonts w:ascii="Rockwell" w:hAnsi="Rockwell" w:cs="Times New Roman"/>
          <w:b/>
          <w:i/>
          <w:sz w:val="24"/>
          <w:szCs w:val="24"/>
        </w:rPr>
        <w:lastRenderedPageBreak/>
        <w:t>Action</w:t>
      </w:r>
      <w:r w:rsidR="00C62A07" w:rsidRPr="00E15D2F">
        <w:rPr>
          <w:rFonts w:ascii="Rockwell" w:hAnsi="Rockwell" w:cs="Times New Roman"/>
          <w:b/>
          <w:i/>
          <w:sz w:val="24"/>
          <w:szCs w:val="24"/>
        </w:rPr>
        <w:t>.</w:t>
      </w:r>
      <w:r w:rsidRPr="00E15D2F">
        <w:rPr>
          <w:rFonts w:ascii="Rockwell" w:hAnsi="Rockwell" w:cs="Times New Roman"/>
          <w:b/>
          <w:i/>
          <w:sz w:val="24"/>
          <w:szCs w:val="24"/>
        </w:rPr>
        <w:t xml:space="preserve">1.1.1.2 : Formation initiale et mise à disposition des agents </w:t>
      </w:r>
      <w:r w:rsidR="00FD116D" w:rsidRPr="00E15D2F">
        <w:rPr>
          <w:rFonts w:ascii="Rockwell" w:hAnsi="Rockwell" w:cs="Times New Roman"/>
          <w:b/>
          <w:i/>
          <w:sz w:val="24"/>
          <w:szCs w:val="24"/>
        </w:rPr>
        <w:t xml:space="preserve">auprès </w:t>
      </w:r>
      <w:r w:rsidRPr="00E15D2F">
        <w:rPr>
          <w:rFonts w:ascii="Rockwell" w:hAnsi="Rockwell" w:cs="Times New Roman"/>
          <w:b/>
          <w:i/>
          <w:sz w:val="24"/>
          <w:szCs w:val="24"/>
        </w:rPr>
        <w:t>des collectivités territoriales</w:t>
      </w:r>
    </w:p>
    <w:p w:rsidR="00E62376" w:rsidRPr="00E15D2F" w:rsidRDefault="00E62376" w:rsidP="00A16E6F">
      <w:pPr>
        <w:pStyle w:val="TextedebullesCar"/>
        <w:numPr>
          <w:ilvl w:val="0"/>
          <w:numId w:val="16"/>
        </w:numPr>
        <w:spacing w:after="0" w:line="240" w:lineRule="auto"/>
        <w:ind w:left="1418" w:hanging="425"/>
        <w:jc w:val="both"/>
        <w:rPr>
          <w:rFonts w:ascii="Rockwell" w:hAnsi="Rockwell" w:cs="Times New Roman"/>
          <w:b/>
          <w:sz w:val="24"/>
          <w:szCs w:val="24"/>
          <w:u w:val="single"/>
        </w:rPr>
      </w:pPr>
      <w:r w:rsidRPr="00E15D2F">
        <w:rPr>
          <w:rFonts w:ascii="Rockwell" w:hAnsi="Rockwell" w:cs="Times New Roman"/>
          <w:b/>
          <w:sz w:val="24"/>
          <w:szCs w:val="24"/>
          <w:u w:val="single"/>
        </w:rPr>
        <w:t>Activités</w:t>
      </w:r>
    </w:p>
    <w:p w:rsidR="00304D9F" w:rsidRPr="00E15D2F" w:rsidRDefault="00304D9F" w:rsidP="00A16E6F">
      <w:pPr>
        <w:pStyle w:val="TextedebullesCar"/>
        <w:numPr>
          <w:ilvl w:val="0"/>
          <w:numId w:val="18"/>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A.1.1.1.2.1</w:t>
      </w:r>
      <w:r w:rsidRPr="00E15D2F">
        <w:rPr>
          <w:rFonts w:ascii="Rockwell" w:eastAsia="Times New Roman" w:hAnsi="Rockwell" w:cs="Times New Roman"/>
          <w:color w:val="000000"/>
          <w:sz w:val="24"/>
          <w:szCs w:val="24"/>
          <w:lang w:eastAsia="fr-FR"/>
        </w:rPr>
        <w:t xml:space="preserve"> Assurer le cofinancement de la formation initiale des agents administratifs des CT</w:t>
      </w:r>
    </w:p>
    <w:p w:rsidR="00304D9F" w:rsidRPr="00E15D2F" w:rsidRDefault="00304D9F" w:rsidP="00A16E6F">
      <w:pPr>
        <w:pStyle w:val="TextedebullesCar"/>
        <w:numPr>
          <w:ilvl w:val="0"/>
          <w:numId w:val="18"/>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A.1.1.1.2.2</w:t>
      </w:r>
      <w:r w:rsidRPr="00E15D2F">
        <w:rPr>
          <w:rFonts w:ascii="Rockwell" w:eastAsia="Times New Roman" w:hAnsi="Rockwell" w:cs="Times New Roman"/>
          <w:color w:val="000000"/>
          <w:sz w:val="24"/>
          <w:szCs w:val="24"/>
          <w:lang w:eastAsia="fr-FR"/>
        </w:rPr>
        <w:t xml:space="preserve"> Organiser des universités d’été à l’IRA – EST</w:t>
      </w:r>
    </w:p>
    <w:p w:rsidR="00304D9F" w:rsidRPr="00E15D2F" w:rsidRDefault="00304D9F" w:rsidP="00A16E6F">
      <w:pPr>
        <w:pStyle w:val="TextedebullesCar"/>
        <w:numPr>
          <w:ilvl w:val="0"/>
          <w:numId w:val="18"/>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A.1.1.1.2.3</w:t>
      </w:r>
      <w:r w:rsidRPr="00E15D2F">
        <w:rPr>
          <w:rFonts w:ascii="Rockwell" w:eastAsia="Times New Roman" w:hAnsi="Rockwell" w:cs="Times New Roman"/>
          <w:color w:val="000000"/>
          <w:sz w:val="24"/>
          <w:szCs w:val="24"/>
          <w:lang w:eastAsia="fr-FR"/>
        </w:rPr>
        <w:t xml:space="preserve"> Organiser deux (02) grandes conférences sur la décentralisation au profit des élèves de l’ENAM</w:t>
      </w:r>
    </w:p>
    <w:p w:rsidR="00304D9F" w:rsidRPr="00E15D2F" w:rsidRDefault="00304D9F" w:rsidP="00A16E6F">
      <w:pPr>
        <w:pStyle w:val="TextedebullesCar"/>
        <w:numPr>
          <w:ilvl w:val="0"/>
          <w:numId w:val="18"/>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A.1.1.1.2.4</w:t>
      </w:r>
      <w:r w:rsidRPr="00E15D2F">
        <w:rPr>
          <w:rFonts w:ascii="Rockwell" w:eastAsia="Times New Roman" w:hAnsi="Rockwell" w:cs="Times New Roman"/>
          <w:color w:val="000000"/>
          <w:sz w:val="24"/>
          <w:szCs w:val="24"/>
          <w:lang w:eastAsia="fr-FR"/>
        </w:rPr>
        <w:t xml:space="preserve"> Renforcer les capacités des enseignants de l’IRA en digitalisation de la formation</w:t>
      </w:r>
    </w:p>
    <w:p w:rsidR="00304D9F" w:rsidRPr="00E15D2F" w:rsidRDefault="00304D9F" w:rsidP="00A16E6F">
      <w:pPr>
        <w:pStyle w:val="TextedebullesCar"/>
        <w:numPr>
          <w:ilvl w:val="0"/>
          <w:numId w:val="18"/>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A.1.1.1.2.5</w:t>
      </w:r>
      <w:r w:rsidRPr="00E15D2F">
        <w:rPr>
          <w:rFonts w:ascii="Rockwell" w:eastAsia="Times New Roman" w:hAnsi="Rockwell" w:cs="Times New Roman"/>
          <w:color w:val="000000"/>
          <w:sz w:val="24"/>
          <w:szCs w:val="24"/>
          <w:lang w:eastAsia="fr-FR"/>
        </w:rPr>
        <w:t xml:space="preserve"> Appuyer les communes dans le recrutement des polices municipales</w:t>
      </w:r>
    </w:p>
    <w:p w:rsidR="00304D9F" w:rsidRPr="00E15D2F" w:rsidRDefault="00304D9F" w:rsidP="00A16E6F">
      <w:pPr>
        <w:pStyle w:val="TextedebullesCar"/>
        <w:numPr>
          <w:ilvl w:val="0"/>
          <w:numId w:val="18"/>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A.1.1.1.2.6</w:t>
      </w:r>
      <w:r w:rsidRPr="00E15D2F">
        <w:rPr>
          <w:rFonts w:ascii="Rockwell" w:eastAsia="Times New Roman" w:hAnsi="Rockwell" w:cs="Times New Roman"/>
          <w:color w:val="000000"/>
          <w:sz w:val="24"/>
          <w:szCs w:val="24"/>
          <w:lang w:eastAsia="fr-FR"/>
        </w:rPr>
        <w:t xml:space="preserve"> Superviser le déroulement des études des agents des CT</w:t>
      </w:r>
    </w:p>
    <w:p w:rsidR="00304D9F" w:rsidRPr="00E15D2F" w:rsidRDefault="00304D9F" w:rsidP="00304D9F">
      <w:pPr>
        <w:spacing w:after="0" w:line="240" w:lineRule="auto"/>
        <w:jc w:val="both"/>
        <w:rPr>
          <w:rFonts w:ascii="Rockwell" w:hAnsi="Rockwell" w:cs="Times New Roman"/>
          <w:b/>
          <w:sz w:val="24"/>
          <w:szCs w:val="24"/>
          <w:u w:val="single"/>
        </w:rPr>
      </w:pPr>
    </w:p>
    <w:p w:rsidR="00304D9F" w:rsidRPr="00E15D2F" w:rsidRDefault="00304D9F" w:rsidP="00304D9F">
      <w:pPr>
        <w:spacing w:after="0" w:line="240" w:lineRule="auto"/>
        <w:jc w:val="both"/>
        <w:rPr>
          <w:rFonts w:ascii="Rockwell" w:hAnsi="Rockwell" w:cs="Times New Roman"/>
          <w:b/>
          <w:sz w:val="24"/>
          <w:szCs w:val="24"/>
          <w:u w:val="single"/>
        </w:rPr>
      </w:pPr>
    </w:p>
    <w:p w:rsidR="00A253AB" w:rsidRPr="00E15D2F" w:rsidRDefault="001101E3" w:rsidP="00A16E6F">
      <w:pPr>
        <w:pStyle w:val="TextedebullesCar"/>
        <w:numPr>
          <w:ilvl w:val="0"/>
          <w:numId w:val="16"/>
        </w:numPr>
        <w:spacing w:after="0" w:line="240" w:lineRule="auto"/>
        <w:jc w:val="both"/>
        <w:rPr>
          <w:rFonts w:ascii="Rockwell" w:hAnsi="Rockwell" w:cs="Times New Roman"/>
          <w:b/>
          <w:i/>
          <w:sz w:val="24"/>
          <w:szCs w:val="24"/>
        </w:rPr>
      </w:pPr>
      <w:r w:rsidRPr="00E15D2F">
        <w:rPr>
          <w:rFonts w:ascii="Rockwell" w:hAnsi="Rockwell" w:cs="Times New Roman"/>
          <w:b/>
          <w:i/>
          <w:sz w:val="24"/>
          <w:szCs w:val="24"/>
        </w:rPr>
        <w:t>Action</w:t>
      </w:r>
      <w:r w:rsidR="007D6C3B" w:rsidRPr="00E15D2F">
        <w:rPr>
          <w:rFonts w:ascii="Rockwell" w:hAnsi="Rockwell" w:cs="Times New Roman"/>
          <w:b/>
          <w:i/>
          <w:sz w:val="24"/>
          <w:szCs w:val="24"/>
        </w:rPr>
        <w:t>.</w:t>
      </w:r>
      <w:r w:rsidRPr="00E15D2F">
        <w:rPr>
          <w:rFonts w:ascii="Rockwell" w:hAnsi="Rockwell" w:cs="Times New Roman"/>
          <w:b/>
          <w:i/>
          <w:sz w:val="24"/>
          <w:szCs w:val="24"/>
        </w:rPr>
        <w:t xml:space="preserve">1.1.1.3 : </w:t>
      </w:r>
      <w:r w:rsidR="00FD116D" w:rsidRPr="00E15D2F">
        <w:rPr>
          <w:rFonts w:ascii="Rockwell" w:hAnsi="Rockwell" w:cs="Times New Roman"/>
          <w:b/>
          <w:i/>
          <w:sz w:val="24"/>
          <w:szCs w:val="24"/>
        </w:rPr>
        <w:t>Alphabétisation des acteurs locaux de la décentralisation</w:t>
      </w:r>
    </w:p>
    <w:p w:rsidR="00304D9F" w:rsidRPr="008F6B06" w:rsidRDefault="00E62376" w:rsidP="008F6B06">
      <w:pPr>
        <w:pStyle w:val="TextedebullesCar"/>
        <w:numPr>
          <w:ilvl w:val="0"/>
          <w:numId w:val="12"/>
        </w:numPr>
        <w:spacing w:after="0" w:line="240" w:lineRule="auto"/>
        <w:ind w:left="1276"/>
        <w:jc w:val="both"/>
        <w:rPr>
          <w:rFonts w:ascii="Rockwell" w:hAnsi="Rockwell" w:cs="Times New Roman"/>
          <w:b/>
          <w:sz w:val="24"/>
          <w:szCs w:val="24"/>
          <w:u w:val="single"/>
        </w:rPr>
      </w:pPr>
      <w:r w:rsidRPr="00E15D2F">
        <w:rPr>
          <w:rFonts w:ascii="Rockwell" w:hAnsi="Rockwell" w:cs="Times New Roman"/>
          <w:b/>
          <w:sz w:val="24"/>
          <w:szCs w:val="24"/>
          <w:u w:val="single"/>
        </w:rPr>
        <w:t>Activités</w:t>
      </w:r>
    </w:p>
    <w:p w:rsidR="009374BB" w:rsidRPr="00E15D2F" w:rsidRDefault="009374BB">
      <w:pPr>
        <w:pStyle w:val="TextedebullesCar"/>
        <w:spacing w:after="0" w:line="240" w:lineRule="auto"/>
        <w:ind w:left="1276"/>
        <w:jc w:val="both"/>
        <w:rPr>
          <w:rFonts w:ascii="Rockwell" w:hAnsi="Rockwell" w:cs="Times New Roman"/>
          <w:b/>
          <w:sz w:val="24"/>
          <w:szCs w:val="24"/>
          <w:u w:val="single"/>
        </w:rPr>
      </w:pPr>
    </w:p>
    <w:p w:rsidR="001E2CAF" w:rsidRPr="00E15D2F" w:rsidRDefault="00F835C8" w:rsidP="00071172">
      <w:pPr>
        <w:pStyle w:val="Titre2"/>
        <w:rPr>
          <w:rFonts w:ascii="Rockwell" w:hAnsi="Rockwell" w:cs="Times New Roman"/>
          <w:color w:val="000000"/>
        </w:rPr>
      </w:pPr>
      <w:bookmarkStart w:id="31" w:name="_Toc10723424"/>
      <w:bookmarkStart w:id="32" w:name="_Toc16598123"/>
      <w:bookmarkStart w:id="33" w:name="_Toc50463032"/>
      <w:r w:rsidRPr="00E15D2F">
        <w:rPr>
          <w:rFonts w:ascii="Rockwell" w:hAnsi="Rockwell" w:cs="Times New Roman"/>
        </w:rPr>
        <w:t>II.2 A</w:t>
      </w:r>
      <w:r w:rsidR="00E019BF" w:rsidRPr="00E15D2F">
        <w:rPr>
          <w:rFonts w:ascii="Rockwell" w:hAnsi="Rockwell" w:cs="Times New Roman"/>
        </w:rPr>
        <w:t>xe 2 : F</w:t>
      </w:r>
      <w:r w:rsidR="00071172" w:rsidRPr="00E15D2F">
        <w:rPr>
          <w:rFonts w:ascii="Rockwell" w:hAnsi="Rockwell" w:cs="Times New Roman"/>
        </w:rPr>
        <w:t>ormation continue et renforcement de la gouvernance locale</w:t>
      </w:r>
      <w:bookmarkEnd w:id="31"/>
      <w:bookmarkEnd w:id="32"/>
      <w:bookmarkEnd w:id="33"/>
    </w:p>
    <w:p w:rsidR="001022ED" w:rsidRPr="00E15D2F" w:rsidRDefault="00CD0AC9" w:rsidP="00A253AB">
      <w:pPr>
        <w:pStyle w:val="TextedebullesCar"/>
        <w:numPr>
          <w:ilvl w:val="0"/>
          <w:numId w:val="1"/>
        </w:numPr>
        <w:autoSpaceDE w:val="0"/>
        <w:autoSpaceDN w:val="0"/>
        <w:adjustRightInd w:val="0"/>
        <w:spacing w:after="0" w:line="360" w:lineRule="auto"/>
        <w:ind w:left="0" w:firstLine="142"/>
        <w:jc w:val="both"/>
        <w:rPr>
          <w:rFonts w:ascii="Rockwell" w:hAnsi="Rockwell" w:cs="Times New Roman"/>
          <w:bCs/>
          <w:color w:val="000000"/>
          <w:sz w:val="24"/>
          <w:szCs w:val="24"/>
        </w:rPr>
      </w:pPr>
      <w:r w:rsidRPr="00E15D2F">
        <w:rPr>
          <w:rFonts w:ascii="Rockwell" w:hAnsi="Rockwell" w:cs="Times New Roman"/>
          <w:b/>
          <w:bCs/>
          <w:color w:val="000000"/>
          <w:sz w:val="24"/>
          <w:szCs w:val="24"/>
          <w:u w:val="single"/>
        </w:rPr>
        <w:t>Objectifs stratégiques</w:t>
      </w:r>
      <w:r w:rsidR="0023469B" w:rsidRPr="00E15D2F">
        <w:rPr>
          <w:rFonts w:ascii="Rockwell" w:hAnsi="Rockwell" w:cs="Times New Roman"/>
          <w:b/>
          <w:bCs/>
          <w:color w:val="000000"/>
          <w:sz w:val="24"/>
          <w:szCs w:val="24"/>
          <w:u w:val="single"/>
        </w:rPr>
        <w:t xml:space="preserve"> 2.1 : </w:t>
      </w:r>
      <w:r w:rsidR="007A2B77" w:rsidRPr="00E15D2F">
        <w:rPr>
          <w:rFonts w:ascii="Rockwell" w:hAnsi="Rockwell" w:cs="Times New Roman"/>
          <w:bCs/>
          <w:color w:val="000000"/>
          <w:sz w:val="24"/>
          <w:szCs w:val="24"/>
        </w:rPr>
        <w:t xml:space="preserve">L’objectif stratégique lié à cet axe est de </w:t>
      </w:r>
      <w:r w:rsidR="0080146C" w:rsidRPr="00E15D2F">
        <w:rPr>
          <w:rFonts w:ascii="Rockwell" w:hAnsi="Rockwell" w:cs="Times New Roman"/>
          <w:bCs/>
          <w:color w:val="000000"/>
          <w:sz w:val="24"/>
          <w:szCs w:val="24"/>
        </w:rPr>
        <w:t>renforcer les compétences des acteurs étatiques et non étatiques en lien avec l’exercice de leurs attributions respectives</w:t>
      </w:r>
      <w:r w:rsidR="007A2B77" w:rsidRPr="00E15D2F">
        <w:rPr>
          <w:rFonts w:ascii="Rockwell" w:hAnsi="Rockwell" w:cs="Times New Roman"/>
          <w:bCs/>
          <w:color w:val="000000"/>
          <w:sz w:val="24"/>
          <w:szCs w:val="24"/>
        </w:rPr>
        <w:t xml:space="preserve">. Les </w:t>
      </w:r>
      <w:r w:rsidR="00EF1B18" w:rsidRPr="00E15D2F">
        <w:rPr>
          <w:rFonts w:ascii="Rockwell" w:hAnsi="Rockwell" w:cs="Times New Roman"/>
          <w:bCs/>
          <w:color w:val="000000"/>
          <w:sz w:val="24"/>
          <w:szCs w:val="24"/>
        </w:rPr>
        <w:t>deux</w:t>
      </w:r>
      <w:r w:rsidR="004567CF" w:rsidRPr="00E15D2F">
        <w:rPr>
          <w:rFonts w:ascii="Rockwell" w:hAnsi="Rockwell" w:cs="Times New Roman"/>
          <w:bCs/>
          <w:color w:val="000000"/>
          <w:sz w:val="24"/>
          <w:szCs w:val="24"/>
        </w:rPr>
        <w:t>(0</w:t>
      </w:r>
      <w:r w:rsidR="00EF1B18" w:rsidRPr="00E15D2F">
        <w:rPr>
          <w:rFonts w:ascii="Rockwell" w:hAnsi="Rockwell" w:cs="Times New Roman"/>
          <w:bCs/>
          <w:color w:val="000000"/>
          <w:sz w:val="24"/>
          <w:szCs w:val="24"/>
        </w:rPr>
        <w:t>2</w:t>
      </w:r>
      <w:r w:rsidR="004567CF" w:rsidRPr="00E15D2F">
        <w:rPr>
          <w:rFonts w:ascii="Rockwell" w:hAnsi="Rockwell" w:cs="Times New Roman"/>
          <w:bCs/>
          <w:color w:val="000000"/>
          <w:sz w:val="24"/>
          <w:szCs w:val="24"/>
        </w:rPr>
        <w:t>)</w:t>
      </w:r>
      <w:r w:rsidR="007A2B77" w:rsidRPr="00E15D2F">
        <w:rPr>
          <w:rFonts w:ascii="Rockwell" w:hAnsi="Rockwell" w:cs="Times New Roman"/>
          <w:bCs/>
          <w:color w:val="000000"/>
          <w:sz w:val="24"/>
          <w:szCs w:val="24"/>
        </w:rPr>
        <w:t xml:space="preserve"> effets attendus liés à cet axe sont :</w:t>
      </w:r>
    </w:p>
    <w:p w:rsidR="00EF1B18" w:rsidRPr="00E15D2F" w:rsidRDefault="008B6802" w:rsidP="00A253AB">
      <w:pPr>
        <w:pStyle w:val="TextedebullesCar"/>
        <w:numPr>
          <w:ilvl w:val="0"/>
          <w:numId w:val="1"/>
        </w:numPr>
        <w:autoSpaceDE w:val="0"/>
        <w:autoSpaceDN w:val="0"/>
        <w:adjustRightInd w:val="0"/>
        <w:spacing w:after="0" w:line="360" w:lineRule="auto"/>
        <w:ind w:left="0" w:firstLine="142"/>
        <w:jc w:val="both"/>
        <w:rPr>
          <w:rFonts w:ascii="Rockwell" w:hAnsi="Rockwell" w:cs="Times New Roman"/>
          <w:bCs/>
          <w:color w:val="000000"/>
          <w:sz w:val="24"/>
          <w:szCs w:val="24"/>
        </w:rPr>
      </w:pPr>
      <w:r w:rsidRPr="00E15D2F">
        <w:rPr>
          <w:rFonts w:ascii="Rockwell" w:hAnsi="Rockwell" w:cs="Times New Roman"/>
          <w:b/>
          <w:bCs/>
          <w:color w:val="000000"/>
          <w:sz w:val="24"/>
          <w:szCs w:val="24"/>
          <w:u w:val="single"/>
        </w:rPr>
        <w:t xml:space="preserve">Effet attendu 2.1.1: </w:t>
      </w:r>
      <w:r w:rsidR="00427737" w:rsidRPr="00E15D2F">
        <w:rPr>
          <w:rFonts w:ascii="Rockwell" w:hAnsi="Rockwell" w:cs="Times New Roman"/>
          <w:b/>
          <w:bCs/>
          <w:color w:val="000000"/>
          <w:sz w:val="24"/>
          <w:szCs w:val="24"/>
        </w:rPr>
        <w:t>les acteurs locaux de la décentralisation exercent efficacement leurs rôles et attributions</w:t>
      </w:r>
      <w:r w:rsidR="00427737" w:rsidRPr="00E15D2F">
        <w:rPr>
          <w:rFonts w:ascii="Rockwell" w:hAnsi="Rockwell" w:cs="Times New Roman"/>
          <w:bCs/>
          <w:color w:val="000000"/>
          <w:sz w:val="24"/>
          <w:szCs w:val="24"/>
        </w:rPr>
        <w:t>.</w:t>
      </w:r>
    </w:p>
    <w:p w:rsidR="004B5230" w:rsidRPr="00E15D2F" w:rsidRDefault="004B5230" w:rsidP="00EF1B18">
      <w:pPr>
        <w:pStyle w:val="TextedebullesCar"/>
        <w:autoSpaceDE w:val="0"/>
        <w:autoSpaceDN w:val="0"/>
        <w:adjustRightInd w:val="0"/>
        <w:spacing w:after="0" w:line="360" w:lineRule="auto"/>
        <w:ind w:left="142"/>
        <w:jc w:val="both"/>
        <w:rPr>
          <w:rFonts w:ascii="Rockwell" w:hAnsi="Rockwell" w:cs="Times New Roman"/>
          <w:bCs/>
          <w:color w:val="000000"/>
          <w:sz w:val="24"/>
          <w:szCs w:val="24"/>
        </w:rPr>
      </w:pPr>
      <w:r w:rsidRPr="00E15D2F">
        <w:rPr>
          <w:rFonts w:ascii="Rockwell" w:hAnsi="Rockwell" w:cs="Times New Roman"/>
          <w:bCs/>
          <w:color w:val="000000"/>
          <w:sz w:val="24"/>
          <w:szCs w:val="24"/>
        </w:rPr>
        <w:t xml:space="preserve">Pour atteindre cet effet, les actions à </w:t>
      </w:r>
      <w:r w:rsidR="00E019BF" w:rsidRPr="00E15D2F">
        <w:rPr>
          <w:rFonts w:ascii="Rockwell" w:hAnsi="Rockwell" w:cs="Times New Roman"/>
          <w:bCs/>
          <w:color w:val="000000"/>
          <w:sz w:val="24"/>
          <w:szCs w:val="24"/>
        </w:rPr>
        <w:t xml:space="preserve">entreprendre </w:t>
      </w:r>
      <w:r w:rsidRPr="00E15D2F">
        <w:rPr>
          <w:rFonts w:ascii="Rockwell" w:hAnsi="Rockwell" w:cs="Times New Roman"/>
          <w:bCs/>
          <w:color w:val="000000"/>
          <w:sz w:val="24"/>
          <w:szCs w:val="24"/>
        </w:rPr>
        <w:t>et les activit</w:t>
      </w:r>
      <w:r w:rsidR="00A253AB" w:rsidRPr="00E15D2F">
        <w:rPr>
          <w:rFonts w:ascii="Rockwell" w:hAnsi="Rockwell" w:cs="Times New Roman"/>
          <w:bCs/>
          <w:color w:val="000000"/>
          <w:sz w:val="24"/>
          <w:szCs w:val="24"/>
        </w:rPr>
        <w:t>és à réaliser sont les suivants.</w:t>
      </w:r>
    </w:p>
    <w:p w:rsidR="0047150A" w:rsidRPr="00E15D2F" w:rsidRDefault="008B6802" w:rsidP="00A16E6F">
      <w:pPr>
        <w:pStyle w:val="TextedebullesCar"/>
        <w:numPr>
          <w:ilvl w:val="0"/>
          <w:numId w:val="16"/>
        </w:numPr>
        <w:spacing w:after="0" w:line="240" w:lineRule="auto"/>
        <w:jc w:val="both"/>
        <w:rPr>
          <w:rFonts w:ascii="Rockwell" w:hAnsi="Rockwell" w:cs="Times New Roman"/>
          <w:b/>
          <w:i/>
          <w:sz w:val="24"/>
          <w:szCs w:val="24"/>
        </w:rPr>
      </w:pPr>
      <w:r w:rsidRPr="00E15D2F">
        <w:rPr>
          <w:rFonts w:ascii="Rockwell" w:hAnsi="Rockwell" w:cs="Times New Roman"/>
          <w:b/>
          <w:i/>
          <w:sz w:val="24"/>
          <w:szCs w:val="24"/>
        </w:rPr>
        <w:t>Action</w:t>
      </w:r>
      <w:r w:rsidR="007D6C3B" w:rsidRPr="00E15D2F">
        <w:rPr>
          <w:rFonts w:ascii="Rockwell" w:hAnsi="Rockwell" w:cs="Times New Roman"/>
          <w:b/>
          <w:i/>
          <w:sz w:val="24"/>
          <w:szCs w:val="24"/>
        </w:rPr>
        <w:t>.</w:t>
      </w:r>
      <w:r w:rsidRPr="00E15D2F">
        <w:rPr>
          <w:rFonts w:ascii="Rockwell" w:hAnsi="Rockwell" w:cs="Times New Roman"/>
          <w:b/>
          <w:i/>
          <w:sz w:val="24"/>
          <w:szCs w:val="24"/>
        </w:rPr>
        <w:t xml:space="preserve"> 2.1.1.1 : Elaboration des outils de gestion des affaires locales.</w:t>
      </w:r>
    </w:p>
    <w:p w:rsidR="001022ED" w:rsidRPr="00E15D2F" w:rsidRDefault="00E62376" w:rsidP="00A16E6F">
      <w:pPr>
        <w:pStyle w:val="TextedebullesCar"/>
        <w:numPr>
          <w:ilvl w:val="0"/>
          <w:numId w:val="12"/>
        </w:numPr>
        <w:spacing w:after="0" w:line="240" w:lineRule="auto"/>
        <w:ind w:left="1276"/>
        <w:jc w:val="both"/>
        <w:rPr>
          <w:rFonts w:ascii="Rockwell" w:hAnsi="Rockwell" w:cs="Times New Roman"/>
          <w:b/>
          <w:sz w:val="24"/>
          <w:szCs w:val="24"/>
          <w:u w:val="single"/>
        </w:rPr>
      </w:pPr>
      <w:r w:rsidRPr="00E15D2F">
        <w:rPr>
          <w:rFonts w:ascii="Rockwell" w:hAnsi="Rockwell" w:cs="Times New Roman"/>
          <w:b/>
          <w:sz w:val="24"/>
          <w:szCs w:val="24"/>
          <w:u w:val="single"/>
        </w:rPr>
        <w:t>Activités</w:t>
      </w:r>
    </w:p>
    <w:p w:rsidR="00304D9F" w:rsidRPr="00E15D2F" w:rsidRDefault="00304D9F"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sz w:val="24"/>
          <w:szCs w:val="24"/>
          <w:lang w:eastAsia="fr-FR"/>
        </w:rPr>
        <w:t>A.2.1.1.1.1 Capitaliser les bonnes pratiques en matière de DEL</w:t>
      </w:r>
    </w:p>
    <w:p w:rsidR="00304D9F" w:rsidRPr="00E15D2F" w:rsidRDefault="00304D9F"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sz w:val="24"/>
          <w:szCs w:val="24"/>
          <w:lang w:eastAsia="fr-FR"/>
        </w:rPr>
        <w:t>A.2.1.1.1.2 Mettre à jour la base de données des communes</w:t>
      </w:r>
    </w:p>
    <w:p w:rsidR="00304D9F" w:rsidRPr="00E15D2F" w:rsidRDefault="00304D9F"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sz w:val="24"/>
          <w:szCs w:val="24"/>
          <w:lang w:eastAsia="fr-FR"/>
        </w:rPr>
        <w:t>A.2.1.1.1.3 Concevoir un mécanisme de suivi des performances de l'AMBF</w:t>
      </w:r>
    </w:p>
    <w:p w:rsidR="00304D9F" w:rsidRPr="00E15D2F" w:rsidRDefault="00304D9F"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A.2.1.1.1.4</w:t>
      </w:r>
      <w:r w:rsidRPr="00E15D2F">
        <w:rPr>
          <w:rFonts w:ascii="Rockwell" w:eastAsia="Times New Roman" w:hAnsi="Rockwell" w:cs="Times New Roman"/>
          <w:color w:val="000000"/>
          <w:sz w:val="24"/>
          <w:szCs w:val="24"/>
          <w:lang w:eastAsia="fr-FR"/>
        </w:rPr>
        <w:t xml:space="preserve"> Elaborer des </w:t>
      </w:r>
      <w:r w:rsidR="00E15D2F">
        <w:rPr>
          <w:rFonts w:ascii="Rockwell" w:eastAsia="Times New Roman" w:hAnsi="Rockwell" w:cs="Times New Roman"/>
          <w:color w:val="000000"/>
          <w:sz w:val="24"/>
          <w:szCs w:val="24"/>
          <w:lang w:eastAsia="fr-FR"/>
        </w:rPr>
        <w:t>plans d'aménagement forestier (</w:t>
      </w:r>
      <w:r w:rsidRPr="00E15D2F">
        <w:rPr>
          <w:rFonts w:ascii="Rockwell" w:eastAsia="Times New Roman" w:hAnsi="Rockwell" w:cs="Times New Roman"/>
          <w:color w:val="000000"/>
          <w:sz w:val="24"/>
          <w:szCs w:val="24"/>
          <w:lang w:eastAsia="fr-FR"/>
        </w:rPr>
        <w:t>PAF) pour les CT</w:t>
      </w:r>
    </w:p>
    <w:p w:rsidR="00304D9F" w:rsidRPr="00E15D2F" w:rsidRDefault="004154FF"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A.2.1.1.1.5</w:t>
      </w:r>
      <w:r w:rsidRPr="00E15D2F">
        <w:rPr>
          <w:rFonts w:ascii="Rockwell" w:eastAsia="Times New Roman" w:hAnsi="Rockwell" w:cs="Times New Roman"/>
          <w:color w:val="000000"/>
          <w:sz w:val="24"/>
          <w:szCs w:val="24"/>
          <w:lang w:eastAsia="fr-FR"/>
        </w:rPr>
        <w:t xml:space="preserve"> Définir un schéma simplifié de gestion efficace des déchets solides dans dix (10) communes </w:t>
      </w:r>
    </w:p>
    <w:p w:rsidR="004154FF" w:rsidRPr="00E15D2F" w:rsidRDefault="004154FF"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A.2.1.1.1.6</w:t>
      </w:r>
      <w:r w:rsidRPr="00E15D2F">
        <w:rPr>
          <w:rFonts w:ascii="Rockwell" w:eastAsia="Times New Roman" w:hAnsi="Rockwell" w:cs="Times New Roman"/>
          <w:color w:val="000000"/>
          <w:sz w:val="24"/>
          <w:szCs w:val="24"/>
          <w:lang w:eastAsia="fr-FR"/>
        </w:rPr>
        <w:t xml:space="preserve"> Appuyer les CT à actualiser leurs PCD/PRD pour y intégrer  l'E/DD</w:t>
      </w:r>
    </w:p>
    <w:p w:rsidR="004154FF" w:rsidRPr="00E15D2F" w:rsidRDefault="004154FF"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A.2.1.1.1.7</w:t>
      </w:r>
      <w:r w:rsidRPr="00E15D2F">
        <w:rPr>
          <w:rFonts w:ascii="Rockwell" w:eastAsia="Times New Roman" w:hAnsi="Rockwell" w:cs="Times New Roman"/>
          <w:color w:val="000000"/>
          <w:sz w:val="24"/>
          <w:szCs w:val="24"/>
          <w:lang w:eastAsia="fr-FR"/>
        </w:rPr>
        <w:t xml:space="preserve"> Elaborer un document sur les pouvoirs de police du Maire</w:t>
      </w:r>
    </w:p>
    <w:p w:rsidR="004154FF" w:rsidRPr="00E15D2F" w:rsidRDefault="004154FF"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A.2.1.1.1.8</w:t>
      </w:r>
      <w:r w:rsidRPr="00E15D2F">
        <w:rPr>
          <w:rFonts w:ascii="Rockwell" w:eastAsia="Times New Roman" w:hAnsi="Rockwell" w:cs="Times New Roman"/>
          <w:color w:val="000000"/>
          <w:sz w:val="24"/>
          <w:szCs w:val="24"/>
          <w:lang w:eastAsia="fr-FR"/>
        </w:rPr>
        <w:t xml:space="preserve"> Elaborer la stratégie nationale de l'emploi</w:t>
      </w:r>
    </w:p>
    <w:p w:rsidR="004154FF" w:rsidRPr="00E15D2F" w:rsidRDefault="004154FF"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A.2.1.1.1.9</w:t>
      </w:r>
      <w:r w:rsidRPr="00E15D2F">
        <w:rPr>
          <w:rFonts w:ascii="Rockwell" w:eastAsia="Times New Roman" w:hAnsi="Rockwell" w:cs="Times New Roman"/>
          <w:color w:val="000000"/>
          <w:sz w:val="24"/>
          <w:szCs w:val="24"/>
          <w:lang w:eastAsia="fr-FR"/>
        </w:rPr>
        <w:t xml:space="preserve"> Elaborer un guide pratique d'intervention du policier municipal</w:t>
      </w:r>
    </w:p>
    <w:p w:rsidR="004154FF" w:rsidRPr="00E15D2F" w:rsidRDefault="004154FF"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A.2.1.1.1.10</w:t>
      </w:r>
      <w:r w:rsidRPr="00E15D2F">
        <w:rPr>
          <w:rFonts w:ascii="Rockwell" w:eastAsia="Times New Roman" w:hAnsi="Rockwell" w:cs="Times New Roman"/>
          <w:color w:val="000000"/>
          <w:sz w:val="24"/>
          <w:szCs w:val="24"/>
          <w:lang w:eastAsia="fr-FR"/>
        </w:rPr>
        <w:t xml:space="preserve"> Elaborer et mettre à jour  la carte éducative (monographie communale et provinciale</w:t>
      </w:r>
    </w:p>
    <w:p w:rsidR="00062DCC" w:rsidRPr="00E15D2F" w:rsidRDefault="00062DCC"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A.2.1.1.1.11</w:t>
      </w:r>
      <w:r w:rsidRPr="00E15D2F">
        <w:rPr>
          <w:rFonts w:ascii="Rockwell" w:eastAsia="Times New Roman" w:hAnsi="Rockwell" w:cs="Times New Roman"/>
          <w:color w:val="000000"/>
          <w:sz w:val="24"/>
          <w:szCs w:val="24"/>
          <w:lang w:eastAsia="fr-FR"/>
        </w:rPr>
        <w:t xml:space="preserve"> Actualiser l'outil de programmation pluriannuelle  </w:t>
      </w:r>
    </w:p>
    <w:p w:rsidR="00062DCC" w:rsidRPr="00E15D2F" w:rsidRDefault="00062DCC"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A.2.1.1.1.12</w:t>
      </w:r>
      <w:r w:rsidRPr="00E15D2F">
        <w:rPr>
          <w:rFonts w:ascii="Rockwell" w:eastAsia="Times New Roman" w:hAnsi="Rockwell" w:cs="Times New Roman"/>
          <w:color w:val="000000"/>
          <w:sz w:val="24"/>
          <w:szCs w:val="24"/>
          <w:lang w:eastAsia="fr-FR"/>
        </w:rPr>
        <w:t xml:space="preserve"> Elaborer  et suivre les plans d'actions des communes prioritaires</w:t>
      </w:r>
    </w:p>
    <w:p w:rsidR="00062DCC" w:rsidRPr="00E15D2F" w:rsidRDefault="00062DCC"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lastRenderedPageBreak/>
        <w:t>A.2.1.1.1.13</w:t>
      </w:r>
      <w:r w:rsidRPr="00E15D2F">
        <w:rPr>
          <w:rFonts w:ascii="Rockwell" w:eastAsia="Times New Roman" w:hAnsi="Rockwell" w:cs="Times New Roman"/>
          <w:color w:val="000000"/>
          <w:sz w:val="24"/>
          <w:szCs w:val="24"/>
          <w:lang w:eastAsia="fr-FR"/>
        </w:rPr>
        <w:t xml:space="preserve"> Mettre en œuvre les mécanismes conjoints de suivis de l'exécution des transferts des compétences et des ressources</w:t>
      </w:r>
    </w:p>
    <w:p w:rsidR="00062DCC" w:rsidRPr="00E15D2F" w:rsidRDefault="00062DCC"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A.2.1.1.1.14</w:t>
      </w:r>
      <w:r w:rsidRPr="00E15D2F">
        <w:rPr>
          <w:rFonts w:ascii="Rockwell" w:eastAsia="Times New Roman" w:hAnsi="Rockwell" w:cs="Times New Roman"/>
          <w:color w:val="000000"/>
          <w:sz w:val="24"/>
          <w:szCs w:val="24"/>
          <w:lang w:eastAsia="fr-FR"/>
        </w:rPr>
        <w:t xml:space="preserve"> Valider le guide redditionnel</w:t>
      </w:r>
    </w:p>
    <w:p w:rsidR="00062DCC" w:rsidRPr="00E15D2F" w:rsidRDefault="00062DCC"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A.2.1.1.1.15</w:t>
      </w:r>
      <w:r w:rsidRPr="00E15D2F">
        <w:rPr>
          <w:rFonts w:ascii="Rockwell" w:eastAsia="Times New Roman" w:hAnsi="Rockwell" w:cs="Times New Roman"/>
          <w:color w:val="000000"/>
          <w:sz w:val="24"/>
          <w:szCs w:val="24"/>
          <w:lang w:eastAsia="fr-FR"/>
        </w:rPr>
        <w:t xml:space="preserve">  Finaliser le document portant statut de l'élu local</w:t>
      </w:r>
    </w:p>
    <w:p w:rsidR="00062DCC" w:rsidRPr="00E15D2F" w:rsidRDefault="00062DCC"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 xml:space="preserve">A.2.1.1.1.16 </w:t>
      </w:r>
      <w:r w:rsidRPr="00E15D2F">
        <w:rPr>
          <w:rFonts w:ascii="Rockwell" w:eastAsia="Times New Roman" w:hAnsi="Rockwell" w:cs="Times New Roman"/>
          <w:color w:val="000000"/>
          <w:sz w:val="24"/>
          <w:szCs w:val="24"/>
          <w:lang w:eastAsia="fr-FR"/>
        </w:rPr>
        <w:t xml:space="preserve"> Editer le document portant statut de l'élu local</w:t>
      </w:r>
    </w:p>
    <w:p w:rsidR="00062DCC" w:rsidRPr="00E15D2F" w:rsidRDefault="00062DCC"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A.2.1.1.1.17</w:t>
      </w:r>
      <w:r w:rsidRPr="00E15D2F">
        <w:rPr>
          <w:rFonts w:ascii="Rockwell" w:eastAsia="Times New Roman" w:hAnsi="Rockwell" w:cs="Times New Roman"/>
          <w:color w:val="000000"/>
          <w:sz w:val="24"/>
          <w:szCs w:val="24"/>
          <w:lang w:eastAsia="fr-FR"/>
        </w:rPr>
        <w:t xml:space="preserve"> Relire les décrets portant modalités de transfert des compétences et des ressources aux CT</w:t>
      </w:r>
    </w:p>
    <w:p w:rsidR="00062DCC" w:rsidRPr="00E15D2F" w:rsidRDefault="00062DCC"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A.2.1.1.1.18</w:t>
      </w:r>
      <w:r w:rsidRPr="00E15D2F">
        <w:rPr>
          <w:rFonts w:ascii="Rockwell" w:eastAsia="Times New Roman" w:hAnsi="Rockwell" w:cs="Times New Roman"/>
          <w:color w:val="000000"/>
          <w:sz w:val="24"/>
          <w:szCs w:val="24"/>
          <w:lang w:eastAsia="fr-FR"/>
        </w:rPr>
        <w:t xml:space="preserve"> Accompagner 2 régions de la zone d'intervention du DEPAC  (Centre ouest et nord) dans l'élaboration de stratégie DelCOT</w:t>
      </w:r>
    </w:p>
    <w:p w:rsidR="00062DCC" w:rsidRPr="00E15D2F" w:rsidRDefault="00062DCC"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A.2.1.1.1.19</w:t>
      </w:r>
      <w:r w:rsidRPr="00E15D2F">
        <w:rPr>
          <w:rFonts w:ascii="Rockwell" w:eastAsia="Times New Roman" w:hAnsi="Rockwell" w:cs="Times New Roman"/>
          <w:color w:val="000000"/>
          <w:sz w:val="24"/>
          <w:szCs w:val="24"/>
          <w:lang w:eastAsia="fr-FR"/>
        </w:rPr>
        <w:t xml:space="preserve"> Capitaliser les bonnes pratiques en matière de décentralisation, administration du territoire et gestion des conflits</w:t>
      </w:r>
    </w:p>
    <w:p w:rsidR="00062DCC" w:rsidRPr="00E15D2F" w:rsidRDefault="00062DCC"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A.2.1.1.1.20</w:t>
      </w:r>
      <w:r w:rsidRPr="00E15D2F">
        <w:rPr>
          <w:rFonts w:ascii="Rockwell" w:eastAsia="Times New Roman" w:hAnsi="Rockwell" w:cs="Times New Roman"/>
          <w:color w:val="000000"/>
          <w:sz w:val="24"/>
          <w:szCs w:val="24"/>
          <w:lang w:eastAsia="fr-FR"/>
        </w:rPr>
        <w:t xml:space="preserve"> Editer la SNRC-AD</w:t>
      </w:r>
    </w:p>
    <w:p w:rsidR="00062DCC" w:rsidRPr="00E15D2F" w:rsidRDefault="00062DCC"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A.2.1.1.1.21</w:t>
      </w:r>
      <w:r w:rsidRPr="00E15D2F">
        <w:rPr>
          <w:rFonts w:ascii="Rockwell" w:eastAsia="Times New Roman" w:hAnsi="Rockwell" w:cs="Times New Roman"/>
          <w:color w:val="000000"/>
          <w:sz w:val="24"/>
          <w:szCs w:val="24"/>
          <w:lang w:eastAsia="fr-FR"/>
        </w:rPr>
        <w:t xml:space="preserve"> Editer le guide méthodologique de capitalisation et de mise à l'échelle des expériences et bonnes pratiques en matière de décentralisation</w:t>
      </w:r>
    </w:p>
    <w:p w:rsidR="00062DCC" w:rsidRPr="00E15D2F" w:rsidRDefault="00062DCC"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A.2.1.1.1.22</w:t>
      </w:r>
      <w:r w:rsidRPr="00E15D2F">
        <w:rPr>
          <w:rFonts w:ascii="Rockwell" w:eastAsia="Times New Roman" w:hAnsi="Rockwell" w:cs="Times New Roman"/>
          <w:color w:val="000000"/>
          <w:sz w:val="24"/>
          <w:szCs w:val="24"/>
          <w:lang w:eastAsia="fr-FR"/>
        </w:rPr>
        <w:t xml:space="preserve"> Capitaliser l'approche gestion-entretien-maintenance (GEM) des ouvrages et infrastructures de DEPAC</w:t>
      </w:r>
    </w:p>
    <w:p w:rsidR="00062DCC" w:rsidRPr="00E15D2F" w:rsidRDefault="00062DCC"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A.2.1.1.1.23</w:t>
      </w:r>
      <w:r w:rsidRPr="00E15D2F">
        <w:rPr>
          <w:rFonts w:ascii="Rockwell" w:eastAsia="Times New Roman" w:hAnsi="Rockwell" w:cs="Times New Roman"/>
          <w:color w:val="000000"/>
          <w:sz w:val="24"/>
          <w:szCs w:val="24"/>
          <w:lang w:eastAsia="fr-FR"/>
        </w:rPr>
        <w:t xml:space="preserve"> Capitaliser les bonnes pratiques en matière d'accompagnement des CT par les CCA et les STD</w:t>
      </w:r>
    </w:p>
    <w:p w:rsidR="00062DCC" w:rsidRPr="00E15D2F" w:rsidRDefault="00062DCC"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A.2.1.1.1.24</w:t>
      </w:r>
      <w:r w:rsidRPr="00E15D2F">
        <w:rPr>
          <w:rFonts w:ascii="Rockwell" w:eastAsia="Times New Roman" w:hAnsi="Rockwell" w:cs="Times New Roman"/>
          <w:color w:val="000000"/>
          <w:sz w:val="24"/>
          <w:szCs w:val="24"/>
          <w:lang w:eastAsia="fr-FR"/>
        </w:rPr>
        <w:t xml:space="preserve"> Organiser un atelier  d'élaboration d'un guide simplifié d'utilisation du plan national de communication de soutien à la décentralisation</w:t>
      </w:r>
    </w:p>
    <w:p w:rsidR="00062DCC" w:rsidRPr="00E15D2F" w:rsidRDefault="00062DCC"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A.2.1.1.1.25</w:t>
      </w:r>
      <w:r w:rsidRPr="00E15D2F">
        <w:rPr>
          <w:rFonts w:ascii="Rockwell" w:eastAsia="Times New Roman" w:hAnsi="Rockwell" w:cs="Times New Roman"/>
          <w:color w:val="000000"/>
          <w:sz w:val="24"/>
          <w:szCs w:val="24"/>
          <w:lang w:eastAsia="fr-FR"/>
        </w:rPr>
        <w:t xml:space="preserve"> Editer des catalogues de diffusion des offres de formations certifiantes des acteurs de la décentralisation</w:t>
      </w:r>
    </w:p>
    <w:p w:rsidR="00062DCC" w:rsidRPr="00E15D2F" w:rsidRDefault="00062DCC" w:rsidP="00A16E6F">
      <w:pPr>
        <w:pStyle w:val="TextedebullesCar"/>
        <w:numPr>
          <w:ilvl w:val="0"/>
          <w:numId w:val="19"/>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sz w:val="24"/>
          <w:szCs w:val="24"/>
          <w:lang w:eastAsia="fr-FR"/>
        </w:rPr>
        <w:t>A.2.1.1.1.26 Appuyer la production du rapport annuel sur le renforcement des capacités des acteurs de la décentralisation</w:t>
      </w:r>
    </w:p>
    <w:p w:rsidR="00304D9F" w:rsidRPr="00E15D2F" w:rsidRDefault="00304D9F" w:rsidP="00304D9F">
      <w:pPr>
        <w:spacing w:after="0" w:line="240" w:lineRule="auto"/>
        <w:jc w:val="both"/>
        <w:rPr>
          <w:rFonts w:ascii="Rockwell" w:hAnsi="Rockwell" w:cs="Times New Roman"/>
          <w:b/>
          <w:sz w:val="24"/>
          <w:szCs w:val="24"/>
          <w:u w:val="single"/>
        </w:rPr>
      </w:pPr>
    </w:p>
    <w:p w:rsidR="009736B0" w:rsidRPr="00E15D2F" w:rsidRDefault="009736B0" w:rsidP="00A253AB">
      <w:pPr>
        <w:pStyle w:val="TextedebullesCar"/>
        <w:tabs>
          <w:tab w:val="left" w:pos="1189"/>
        </w:tabs>
        <w:spacing w:after="0" w:line="240" w:lineRule="auto"/>
        <w:ind w:left="1560"/>
        <w:rPr>
          <w:rFonts w:ascii="Rockwell" w:eastAsia="Times New Roman" w:hAnsi="Rockwell" w:cs="Times New Roman"/>
          <w:color w:val="000000"/>
          <w:lang w:eastAsia="fr-FR"/>
        </w:rPr>
      </w:pPr>
    </w:p>
    <w:p w:rsidR="00F20D78" w:rsidRPr="00E15D2F" w:rsidRDefault="00A97104" w:rsidP="00A16E6F">
      <w:pPr>
        <w:pStyle w:val="TextedebullesCar"/>
        <w:numPr>
          <w:ilvl w:val="0"/>
          <w:numId w:val="16"/>
        </w:numPr>
        <w:spacing w:after="0" w:line="240" w:lineRule="auto"/>
        <w:jc w:val="both"/>
        <w:rPr>
          <w:rFonts w:ascii="Rockwell" w:hAnsi="Rockwell" w:cs="Times New Roman"/>
          <w:b/>
          <w:i/>
          <w:sz w:val="24"/>
          <w:szCs w:val="24"/>
        </w:rPr>
      </w:pPr>
      <w:r w:rsidRPr="00E15D2F">
        <w:rPr>
          <w:rFonts w:ascii="Rockwell" w:hAnsi="Rockwell" w:cs="Times New Roman"/>
          <w:b/>
          <w:i/>
          <w:sz w:val="24"/>
          <w:szCs w:val="24"/>
        </w:rPr>
        <w:t>Action</w:t>
      </w:r>
      <w:r w:rsidR="007D6C3B" w:rsidRPr="00E15D2F">
        <w:rPr>
          <w:rFonts w:ascii="Rockwell" w:hAnsi="Rockwell" w:cs="Times New Roman"/>
          <w:b/>
          <w:i/>
          <w:sz w:val="24"/>
          <w:szCs w:val="24"/>
        </w:rPr>
        <w:t>.</w:t>
      </w:r>
      <w:r w:rsidRPr="00E15D2F">
        <w:rPr>
          <w:rFonts w:ascii="Rockwell" w:hAnsi="Rockwell" w:cs="Times New Roman"/>
          <w:b/>
          <w:i/>
          <w:sz w:val="24"/>
          <w:szCs w:val="24"/>
        </w:rPr>
        <w:t>2.1.1.2 : Renforcement des capacités du personnel des collectivités territoriales.</w:t>
      </w:r>
    </w:p>
    <w:p w:rsidR="0040156D" w:rsidRPr="00E15D2F" w:rsidRDefault="0040156D" w:rsidP="00A16E6F">
      <w:pPr>
        <w:pStyle w:val="TextedebullesCar"/>
        <w:numPr>
          <w:ilvl w:val="0"/>
          <w:numId w:val="12"/>
        </w:numPr>
        <w:spacing w:after="0" w:line="240" w:lineRule="auto"/>
        <w:ind w:left="1276"/>
        <w:jc w:val="both"/>
        <w:rPr>
          <w:rFonts w:ascii="Rockwell" w:hAnsi="Rockwell" w:cs="Times New Roman"/>
          <w:b/>
          <w:sz w:val="24"/>
          <w:szCs w:val="24"/>
          <w:u w:val="single"/>
        </w:rPr>
      </w:pPr>
      <w:r w:rsidRPr="00E15D2F">
        <w:rPr>
          <w:rFonts w:ascii="Rockwell" w:hAnsi="Rockwell" w:cs="Times New Roman"/>
          <w:b/>
          <w:sz w:val="24"/>
          <w:szCs w:val="24"/>
          <w:u w:val="single"/>
        </w:rPr>
        <w:t>Activités</w:t>
      </w:r>
    </w:p>
    <w:p w:rsidR="00062DCC" w:rsidRPr="00E15D2F" w:rsidRDefault="00062DCC"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A.2.1.1.2.1</w:t>
      </w:r>
      <w:r w:rsidRPr="00E15D2F">
        <w:rPr>
          <w:rFonts w:ascii="Rockwell" w:eastAsia="Times New Roman" w:hAnsi="Rockwell" w:cs="Times New Roman"/>
          <w:color w:val="000000"/>
          <w:sz w:val="24"/>
          <w:szCs w:val="24"/>
          <w:lang w:eastAsia="fr-FR"/>
        </w:rPr>
        <w:t xml:space="preserve"> Former les maires et secrétaires généraux des mairies sur les pouvoirs de police du maire</w:t>
      </w:r>
    </w:p>
    <w:p w:rsidR="00062DCC" w:rsidRPr="00E15D2F" w:rsidRDefault="00062DCC"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A.2.1.1.2.2</w:t>
      </w:r>
      <w:r w:rsidRPr="00E15D2F">
        <w:rPr>
          <w:rFonts w:ascii="Rockwell" w:eastAsia="Times New Roman" w:hAnsi="Rockwell" w:cs="Times New Roman"/>
          <w:color w:val="000000"/>
          <w:sz w:val="24"/>
          <w:szCs w:val="24"/>
          <w:lang w:eastAsia="fr-FR"/>
        </w:rPr>
        <w:t xml:space="preserve"> Appu</w:t>
      </w:r>
      <w:r w:rsidR="00E15D2F">
        <w:rPr>
          <w:rFonts w:ascii="Rockwell" w:eastAsia="Times New Roman" w:hAnsi="Rockwell" w:cs="Times New Roman"/>
          <w:color w:val="000000"/>
          <w:sz w:val="24"/>
          <w:szCs w:val="24"/>
          <w:lang w:eastAsia="fr-FR"/>
        </w:rPr>
        <w:t>yer  la formation des acteurs (</w:t>
      </w:r>
      <w:r w:rsidRPr="00E15D2F">
        <w:rPr>
          <w:rFonts w:ascii="Rockwell" w:eastAsia="Times New Roman" w:hAnsi="Rockwell" w:cs="Times New Roman"/>
          <w:color w:val="000000"/>
          <w:sz w:val="24"/>
          <w:szCs w:val="24"/>
          <w:lang w:eastAsia="fr-FR"/>
        </w:rPr>
        <w:t>agents de Collectivités, officiers d'état civil, élus locaux)</w:t>
      </w:r>
    </w:p>
    <w:p w:rsidR="00062DCC" w:rsidRPr="00E15D2F" w:rsidRDefault="00062DCC"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A.2.1.1.2.3</w:t>
      </w:r>
      <w:r w:rsidRPr="00E15D2F">
        <w:rPr>
          <w:rFonts w:ascii="Rockwell" w:eastAsia="Times New Roman" w:hAnsi="Rockwell" w:cs="Times New Roman"/>
          <w:color w:val="000000"/>
          <w:sz w:val="24"/>
          <w:szCs w:val="24"/>
          <w:lang w:eastAsia="fr-FR"/>
        </w:rPr>
        <w:t xml:space="preserve"> Organiser des sessions de formation en légistique au profit des agents des conseils régionaux</w:t>
      </w:r>
    </w:p>
    <w:p w:rsidR="00062DCC" w:rsidRPr="00E15D2F" w:rsidRDefault="00062DCC"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A.2.1.1.2.4</w:t>
      </w:r>
      <w:r w:rsidRPr="00E15D2F">
        <w:rPr>
          <w:rFonts w:ascii="Rockwell" w:eastAsia="Times New Roman" w:hAnsi="Rockwell" w:cs="Times New Roman"/>
          <w:color w:val="000000"/>
          <w:sz w:val="24"/>
          <w:szCs w:val="24"/>
          <w:lang w:eastAsia="fr-FR"/>
        </w:rPr>
        <w:t xml:space="preserve"> Former les chargés d'éducation des communes sur leurs </w:t>
      </w:r>
      <w:r w:rsidR="00E15D2F" w:rsidRPr="00E15D2F">
        <w:rPr>
          <w:rFonts w:ascii="Rockwell" w:eastAsia="Times New Roman" w:hAnsi="Rockwell" w:cs="Times New Roman"/>
          <w:color w:val="000000"/>
          <w:sz w:val="24"/>
          <w:szCs w:val="24"/>
          <w:lang w:eastAsia="fr-FR"/>
        </w:rPr>
        <w:t>rôles</w:t>
      </w:r>
      <w:r w:rsidRPr="00E15D2F">
        <w:rPr>
          <w:rFonts w:ascii="Rockwell" w:eastAsia="Times New Roman" w:hAnsi="Rockwell" w:cs="Times New Roman"/>
          <w:color w:val="000000"/>
          <w:sz w:val="24"/>
          <w:szCs w:val="24"/>
          <w:lang w:eastAsia="fr-FR"/>
        </w:rPr>
        <w:t xml:space="preserve"> et sur les textes portant transfert des ressources aux CT</w:t>
      </w:r>
    </w:p>
    <w:p w:rsidR="00062DCC" w:rsidRPr="00E15D2F" w:rsidRDefault="00062DCC"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A.2.1.1.2.5</w:t>
      </w:r>
      <w:r w:rsidRPr="00E15D2F">
        <w:rPr>
          <w:rFonts w:ascii="Rockwell" w:eastAsia="Times New Roman" w:hAnsi="Rockwell" w:cs="Times New Roman"/>
          <w:color w:val="000000"/>
          <w:sz w:val="24"/>
          <w:szCs w:val="24"/>
          <w:lang w:eastAsia="fr-FR"/>
        </w:rPr>
        <w:t xml:space="preserve"> Former les agents (SG, comptables) et élus sur la gestion patrimoniale à travers la Gestion Entretien Maintenance (GEM)</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A.2.1.1.2.6</w:t>
      </w:r>
      <w:r w:rsidRPr="00E15D2F">
        <w:rPr>
          <w:rFonts w:ascii="Rockwell" w:eastAsia="Times New Roman" w:hAnsi="Rockwell" w:cs="Times New Roman"/>
          <w:color w:val="000000"/>
          <w:sz w:val="24"/>
          <w:szCs w:val="24"/>
          <w:lang w:eastAsia="fr-FR"/>
        </w:rPr>
        <w:t xml:space="preserve"> Former des agents (SG, élus, OSC, etc.) sur la maitrise d'œuvre sociale (MOS)  dans les collectivités territoriales partenaires du DEPAC</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A.2.1.1.2.7</w:t>
      </w:r>
      <w:r w:rsidRPr="00E15D2F">
        <w:rPr>
          <w:rFonts w:ascii="Rockwell" w:eastAsia="Times New Roman" w:hAnsi="Rockwell" w:cs="Times New Roman"/>
          <w:sz w:val="24"/>
          <w:szCs w:val="24"/>
          <w:lang w:eastAsia="fr-FR"/>
        </w:rPr>
        <w:t xml:space="preserve"> Renforcer les capacités des  comptables des CT</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A.2.1.1.2.8</w:t>
      </w:r>
      <w:r w:rsidRPr="00E15D2F">
        <w:rPr>
          <w:rFonts w:ascii="Rockwell" w:eastAsia="Times New Roman" w:hAnsi="Rockwell" w:cs="Times New Roman"/>
          <w:color w:val="000000"/>
          <w:sz w:val="24"/>
          <w:szCs w:val="24"/>
          <w:lang w:eastAsia="fr-FR"/>
        </w:rPr>
        <w:t xml:space="preserve"> Appuyer  la formation des acteurs (agents de Collectivités, officiers d'état civil, élus locaux)</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A.2.1.1.2.9</w:t>
      </w:r>
      <w:r w:rsidRPr="00E15D2F">
        <w:rPr>
          <w:rFonts w:ascii="Rockwell" w:eastAsia="Times New Roman" w:hAnsi="Rockwell" w:cs="Times New Roman"/>
          <w:color w:val="000000"/>
          <w:sz w:val="24"/>
          <w:szCs w:val="24"/>
          <w:lang w:eastAsia="fr-FR"/>
        </w:rPr>
        <w:t xml:space="preserve"> Mettre à la disposition de chacun des Conseils Régionaux de l'Est, du Centre-Ouest et du NORD un technicien supérieur en </w:t>
      </w:r>
      <w:r w:rsidR="00E15D2F" w:rsidRPr="00E15D2F">
        <w:rPr>
          <w:rFonts w:ascii="Rockwell" w:eastAsia="Times New Roman" w:hAnsi="Rockwell" w:cs="Times New Roman"/>
          <w:color w:val="000000"/>
          <w:sz w:val="24"/>
          <w:szCs w:val="24"/>
          <w:lang w:eastAsia="fr-FR"/>
        </w:rPr>
        <w:t>Génie</w:t>
      </w:r>
      <w:r w:rsidRPr="00E15D2F">
        <w:rPr>
          <w:rFonts w:ascii="Rockwell" w:eastAsia="Times New Roman" w:hAnsi="Rockwell" w:cs="Times New Roman"/>
          <w:color w:val="000000"/>
          <w:sz w:val="24"/>
          <w:szCs w:val="24"/>
          <w:lang w:eastAsia="fr-FR"/>
        </w:rPr>
        <w:t xml:space="preserve"> Civil pour renforcer les capacités des services Infrastructures</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A.2.1.1.2.10</w:t>
      </w:r>
      <w:r w:rsidRPr="00E15D2F">
        <w:rPr>
          <w:rFonts w:ascii="Rockwell" w:eastAsia="Times New Roman" w:hAnsi="Rockwell" w:cs="Times New Roman"/>
          <w:color w:val="000000"/>
          <w:sz w:val="24"/>
          <w:szCs w:val="24"/>
          <w:lang w:eastAsia="fr-FR"/>
        </w:rPr>
        <w:t xml:space="preserve"> Former les élus locaux et le personnel de l'administration locale sur les stratégies de mobilisation des ressources locales</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lastRenderedPageBreak/>
        <w:t>A.2.1.1.2.11</w:t>
      </w:r>
      <w:r w:rsidRPr="00E15D2F">
        <w:rPr>
          <w:rFonts w:ascii="Rockwell" w:eastAsia="Times New Roman" w:hAnsi="Rockwell" w:cs="Times New Roman"/>
          <w:sz w:val="24"/>
          <w:szCs w:val="24"/>
          <w:lang w:eastAsia="fr-FR"/>
        </w:rPr>
        <w:t xml:space="preserve"> Organiser des voyages d'étude et d'échange dans la sous-région au profit du personnel administratif de l'AMBF</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A.2.1.1.2.12</w:t>
      </w:r>
      <w:r w:rsidRPr="00E15D2F">
        <w:rPr>
          <w:rFonts w:ascii="Rockwell" w:eastAsia="Times New Roman" w:hAnsi="Rockwell" w:cs="Times New Roman"/>
          <w:color w:val="000000"/>
          <w:sz w:val="24"/>
          <w:szCs w:val="24"/>
          <w:lang w:eastAsia="fr-FR"/>
        </w:rPr>
        <w:t xml:space="preserve"> Vulgariser les textes de la fonction publique territoriale au profit des fonctionnaires de collectivité territoriale</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A.2.1.1.2.13</w:t>
      </w:r>
      <w:r w:rsidRPr="00E15D2F">
        <w:rPr>
          <w:rFonts w:ascii="Rockwell" w:eastAsia="Times New Roman" w:hAnsi="Rockwell" w:cs="Times New Roman"/>
          <w:color w:val="000000"/>
          <w:sz w:val="24"/>
          <w:szCs w:val="24"/>
          <w:lang w:eastAsia="fr-FR"/>
        </w:rPr>
        <w:t xml:space="preserve"> Organiser un cadre de concertation entre le MATDC, les SG et les GRH des CT sur la gestion des ressources humaines</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A.2.1.1.2.14</w:t>
      </w:r>
      <w:r w:rsidRPr="00E15D2F">
        <w:rPr>
          <w:rFonts w:ascii="Rockwell" w:eastAsia="Times New Roman" w:hAnsi="Rockwell" w:cs="Times New Roman"/>
          <w:color w:val="000000"/>
          <w:sz w:val="24"/>
          <w:szCs w:val="24"/>
          <w:lang w:eastAsia="fr-FR"/>
        </w:rPr>
        <w:t xml:space="preserve"> Vulgariser le guide simplifié de gestion des ressources humaines des collectivités territoriales</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A.2.1.1.2.15</w:t>
      </w:r>
      <w:r w:rsidRPr="00E15D2F">
        <w:rPr>
          <w:rFonts w:ascii="Rockwell" w:eastAsia="Times New Roman" w:hAnsi="Rockwell" w:cs="Times New Roman"/>
          <w:color w:val="000000"/>
          <w:sz w:val="24"/>
          <w:szCs w:val="24"/>
          <w:lang w:eastAsia="fr-FR"/>
        </w:rPr>
        <w:t xml:space="preserve"> Assainir la carrière des agents des collectivités territoriales</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A.2.1.1.2.16</w:t>
      </w:r>
      <w:r w:rsidRPr="00E15D2F">
        <w:rPr>
          <w:rFonts w:ascii="Rockwell" w:eastAsia="Times New Roman" w:hAnsi="Rockwell" w:cs="Times New Roman"/>
          <w:color w:val="000000"/>
          <w:sz w:val="24"/>
          <w:szCs w:val="24"/>
          <w:lang w:eastAsia="fr-FR"/>
        </w:rPr>
        <w:t xml:space="preserve"> Organiser la conférence annuelle des commandants de police municipale</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A.2.1.1.2.17</w:t>
      </w:r>
      <w:r w:rsidRPr="00E15D2F">
        <w:rPr>
          <w:rFonts w:ascii="Rockwell" w:eastAsia="Times New Roman" w:hAnsi="Rockwell" w:cs="Times New Roman"/>
          <w:color w:val="000000"/>
          <w:sz w:val="24"/>
          <w:szCs w:val="24"/>
          <w:lang w:eastAsia="fr-FR"/>
        </w:rPr>
        <w:t xml:space="preserve"> Organiser des missions d'appui conseil aux polices municipales</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A.2.1.1.2.18</w:t>
      </w:r>
      <w:r w:rsidRPr="00E15D2F">
        <w:rPr>
          <w:rFonts w:ascii="Rockwell" w:eastAsia="Times New Roman" w:hAnsi="Rockwell" w:cs="Times New Roman"/>
          <w:color w:val="000000"/>
          <w:sz w:val="24"/>
          <w:szCs w:val="24"/>
          <w:lang w:eastAsia="fr-FR"/>
        </w:rPr>
        <w:t xml:space="preserve"> Former les polices municipales en " police citoyenne et déontologie"</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A.2.1.1.2.19</w:t>
      </w:r>
      <w:r w:rsidRPr="00E15D2F">
        <w:rPr>
          <w:rFonts w:ascii="Rockwell" w:eastAsia="Times New Roman" w:hAnsi="Rockwell" w:cs="Times New Roman"/>
          <w:color w:val="000000"/>
          <w:sz w:val="24"/>
          <w:szCs w:val="24"/>
          <w:lang w:eastAsia="fr-FR"/>
        </w:rPr>
        <w:t xml:space="preserve"> Organiser des rencontres d'échanges d'expériences entre les points focaux de 34 communes sur le suivi de l'exécution des chantiers</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A.2.1.1.2.20</w:t>
      </w:r>
      <w:r w:rsidRPr="00E15D2F">
        <w:rPr>
          <w:rFonts w:ascii="Rockwell" w:eastAsia="Times New Roman" w:hAnsi="Rockwell" w:cs="Times New Roman"/>
          <w:color w:val="000000"/>
          <w:sz w:val="24"/>
          <w:szCs w:val="24"/>
          <w:lang w:eastAsia="fr-FR"/>
        </w:rPr>
        <w:t xml:space="preserve"> Renforcer les capacités des acteurs sur la gestion de l'état civil</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A.2.1.1.2.21</w:t>
      </w:r>
      <w:r w:rsidRPr="00E15D2F">
        <w:rPr>
          <w:rFonts w:ascii="Rockwell" w:eastAsia="Times New Roman" w:hAnsi="Rockwell" w:cs="Times New Roman"/>
          <w:color w:val="000000"/>
          <w:sz w:val="24"/>
          <w:szCs w:val="24"/>
          <w:lang w:eastAsia="fr-FR"/>
        </w:rPr>
        <w:t xml:space="preserve"> Organiser les sessions de formations</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A.2.1.1.2.22</w:t>
      </w:r>
      <w:r w:rsidRPr="00E15D2F">
        <w:rPr>
          <w:rFonts w:ascii="Rockwell" w:eastAsia="Times New Roman" w:hAnsi="Rockwell" w:cs="Times New Roman"/>
          <w:color w:val="000000"/>
          <w:sz w:val="24"/>
          <w:szCs w:val="24"/>
          <w:lang w:eastAsia="fr-FR"/>
        </w:rPr>
        <w:t xml:space="preserve"> Evaluer les sessions de formation</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A.2.1.1.2.23</w:t>
      </w:r>
      <w:r w:rsidRPr="00E15D2F">
        <w:rPr>
          <w:rFonts w:ascii="Rockwell" w:eastAsia="Times New Roman" w:hAnsi="Rockwell" w:cs="Times New Roman"/>
          <w:sz w:val="24"/>
          <w:szCs w:val="24"/>
          <w:lang w:eastAsia="fr-FR"/>
        </w:rPr>
        <w:t xml:space="preserve"> Appuyer la mise en place des SFR (transfert de ressources)</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sz w:val="24"/>
          <w:szCs w:val="24"/>
          <w:lang w:eastAsia="fr-FR"/>
        </w:rPr>
        <w:t>A.2.1.1.2.24</w:t>
      </w:r>
      <w:r w:rsidRPr="00E15D2F">
        <w:rPr>
          <w:rFonts w:ascii="Rockwell" w:eastAsia="Times New Roman" w:hAnsi="Rockwell" w:cs="Times New Roman"/>
          <w:sz w:val="24"/>
          <w:szCs w:val="24"/>
          <w:lang w:eastAsia="fr-FR"/>
        </w:rPr>
        <w:t xml:space="preserve"> Suivre la délivrance des actes fonciers dans les communes</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A.2.1.1.2.25</w:t>
      </w:r>
      <w:r w:rsidRPr="00E15D2F">
        <w:rPr>
          <w:rFonts w:ascii="Rockwell" w:eastAsia="Times New Roman" w:hAnsi="Rockwell" w:cs="Times New Roman"/>
          <w:sz w:val="24"/>
          <w:szCs w:val="24"/>
          <w:lang w:eastAsia="fr-FR"/>
        </w:rPr>
        <w:t xml:space="preserve"> Renforcer les capacités des SFR</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A.2.1.1.2.26</w:t>
      </w:r>
      <w:r w:rsidRPr="00E15D2F">
        <w:rPr>
          <w:rFonts w:ascii="Rockwell" w:eastAsia="Times New Roman" w:hAnsi="Rockwell" w:cs="Times New Roman"/>
          <w:color w:val="000000"/>
          <w:sz w:val="24"/>
          <w:szCs w:val="24"/>
          <w:lang w:eastAsia="fr-FR"/>
        </w:rPr>
        <w:t xml:space="preserve"> Mettre à la disposition des communes des cadres techniques pour l'exercice des compétences transférées</w:t>
      </w:r>
    </w:p>
    <w:p w:rsidR="00606058" w:rsidRPr="00E15D2F" w:rsidRDefault="00606058"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A.2.1.1.2.27</w:t>
      </w:r>
      <w:r w:rsidR="00F84437" w:rsidRPr="00E15D2F">
        <w:rPr>
          <w:rFonts w:ascii="Rockwell" w:eastAsia="Times New Roman" w:hAnsi="Rockwell" w:cs="Times New Roman"/>
          <w:color w:val="000000"/>
          <w:sz w:val="24"/>
          <w:szCs w:val="24"/>
          <w:lang w:eastAsia="fr-FR"/>
        </w:rPr>
        <w:t xml:space="preserve"> Apporter un appui conseil aux 45 communes </w:t>
      </w:r>
      <w:r w:rsidR="00E15D2F" w:rsidRPr="00E15D2F">
        <w:rPr>
          <w:rFonts w:ascii="Rockwell" w:eastAsia="Times New Roman" w:hAnsi="Rockwell" w:cs="Times New Roman"/>
          <w:color w:val="000000"/>
          <w:sz w:val="24"/>
          <w:szCs w:val="24"/>
          <w:lang w:eastAsia="fr-FR"/>
        </w:rPr>
        <w:t>chefs-lieux</w:t>
      </w:r>
      <w:r w:rsidR="00F84437" w:rsidRPr="00E15D2F">
        <w:rPr>
          <w:rFonts w:ascii="Rockwell" w:eastAsia="Times New Roman" w:hAnsi="Rockwell" w:cs="Times New Roman"/>
          <w:color w:val="000000"/>
          <w:sz w:val="24"/>
          <w:szCs w:val="24"/>
          <w:lang w:eastAsia="fr-FR"/>
        </w:rPr>
        <w:t xml:space="preserve"> de province dans l'exercice des compétences transférées</w:t>
      </w:r>
    </w:p>
    <w:p w:rsidR="00F84437" w:rsidRPr="00E15D2F" w:rsidRDefault="00F84437" w:rsidP="00A16E6F">
      <w:pPr>
        <w:pStyle w:val="TextedebullesCar"/>
        <w:numPr>
          <w:ilvl w:val="0"/>
          <w:numId w:val="20"/>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A.2.1.1.2.28</w:t>
      </w:r>
      <w:r w:rsidRPr="00E15D2F">
        <w:rPr>
          <w:rFonts w:ascii="Rockwell" w:eastAsia="Times New Roman" w:hAnsi="Rockwell" w:cs="Times New Roman"/>
          <w:color w:val="000000"/>
          <w:sz w:val="24"/>
          <w:szCs w:val="24"/>
          <w:lang w:eastAsia="fr-FR"/>
        </w:rPr>
        <w:t xml:space="preserve"> Appuyer les CT dans la création des comités de gestions (COGES) des  infrastructures sportives et de loisirs transférées</w:t>
      </w:r>
    </w:p>
    <w:p w:rsidR="00062DCC" w:rsidRPr="00E15D2F" w:rsidRDefault="00062DCC" w:rsidP="00062DCC">
      <w:pPr>
        <w:spacing w:after="0" w:line="240" w:lineRule="auto"/>
        <w:jc w:val="both"/>
        <w:rPr>
          <w:rFonts w:ascii="Rockwell" w:hAnsi="Rockwell" w:cs="Times New Roman"/>
          <w:b/>
          <w:sz w:val="24"/>
          <w:szCs w:val="24"/>
          <w:u w:val="single"/>
        </w:rPr>
      </w:pPr>
    </w:p>
    <w:p w:rsidR="00062DCC" w:rsidRPr="00E15D2F" w:rsidRDefault="00062DCC" w:rsidP="00062DCC">
      <w:pPr>
        <w:spacing w:after="0" w:line="240" w:lineRule="auto"/>
        <w:jc w:val="both"/>
        <w:rPr>
          <w:rFonts w:ascii="Rockwell" w:hAnsi="Rockwell" w:cs="Times New Roman"/>
          <w:b/>
          <w:sz w:val="24"/>
          <w:szCs w:val="24"/>
          <w:u w:val="single"/>
        </w:rPr>
      </w:pPr>
    </w:p>
    <w:p w:rsidR="0047150A" w:rsidRPr="00E15D2F" w:rsidRDefault="00C9281A" w:rsidP="00A16E6F">
      <w:pPr>
        <w:pStyle w:val="TextedebullesCar"/>
        <w:numPr>
          <w:ilvl w:val="0"/>
          <w:numId w:val="16"/>
        </w:numPr>
        <w:spacing w:after="0" w:line="240" w:lineRule="auto"/>
        <w:jc w:val="both"/>
        <w:rPr>
          <w:rFonts w:ascii="Rockwell" w:hAnsi="Rockwell" w:cs="Times New Roman"/>
          <w:b/>
          <w:i/>
          <w:sz w:val="24"/>
          <w:szCs w:val="24"/>
        </w:rPr>
      </w:pPr>
      <w:r w:rsidRPr="00E15D2F">
        <w:rPr>
          <w:rFonts w:ascii="Rockwell" w:hAnsi="Rockwell" w:cs="Times New Roman"/>
          <w:b/>
          <w:i/>
          <w:sz w:val="24"/>
          <w:szCs w:val="24"/>
        </w:rPr>
        <w:t>Action</w:t>
      </w:r>
      <w:r w:rsidR="007D6C3B" w:rsidRPr="00E15D2F">
        <w:rPr>
          <w:rFonts w:ascii="Rockwell" w:hAnsi="Rockwell" w:cs="Times New Roman"/>
          <w:b/>
          <w:i/>
          <w:sz w:val="24"/>
          <w:szCs w:val="24"/>
        </w:rPr>
        <w:t>.</w:t>
      </w:r>
      <w:r w:rsidRPr="00E15D2F">
        <w:rPr>
          <w:rFonts w:ascii="Rockwell" w:hAnsi="Rockwell" w:cs="Times New Roman"/>
          <w:b/>
          <w:i/>
          <w:sz w:val="24"/>
          <w:szCs w:val="24"/>
        </w:rPr>
        <w:t>2.1.</w:t>
      </w:r>
      <w:r w:rsidR="00AB0D8D" w:rsidRPr="00E15D2F">
        <w:rPr>
          <w:rFonts w:ascii="Rockwell" w:hAnsi="Rockwell" w:cs="Times New Roman"/>
          <w:b/>
          <w:i/>
          <w:sz w:val="24"/>
          <w:szCs w:val="24"/>
        </w:rPr>
        <w:t>1</w:t>
      </w:r>
      <w:r w:rsidRPr="00E15D2F">
        <w:rPr>
          <w:rFonts w:ascii="Rockwell" w:hAnsi="Rockwell" w:cs="Times New Roman"/>
          <w:b/>
          <w:i/>
          <w:sz w:val="24"/>
          <w:szCs w:val="24"/>
        </w:rPr>
        <w:t>.</w:t>
      </w:r>
      <w:r w:rsidR="00AB0D8D" w:rsidRPr="00E15D2F">
        <w:rPr>
          <w:rFonts w:ascii="Rockwell" w:hAnsi="Rockwell" w:cs="Times New Roman"/>
          <w:b/>
          <w:i/>
          <w:sz w:val="24"/>
          <w:szCs w:val="24"/>
        </w:rPr>
        <w:t>3</w:t>
      </w:r>
      <w:r w:rsidR="00FD6267" w:rsidRPr="00E15D2F">
        <w:rPr>
          <w:rFonts w:ascii="Rockwell" w:hAnsi="Rockwell" w:cs="Times New Roman"/>
          <w:b/>
          <w:i/>
          <w:sz w:val="24"/>
          <w:szCs w:val="24"/>
        </w:rPr>
        <w:t> : Renforcement des c</w:t>
      </w:r>
      <w:r w:rsidR="00A97104" w:rsidRPr="00E15D2F">
        <w:rPr>
          <w:rFonts w:ascii="Rockwell" w:hAnsi="Rockwell" w:cs="Times New Roman"/>
          <w:b/>
          <w:i/>
          <w:sz w:val="24"/>
          <w:szCs w:val="24"/>
        </w:rPr>
        <w:t>apacité</w:t>
      </w:r>
      <w:r w:rsidR="00FD6267" w:rsidRPr="00E15D2F">
        <w:rPr>
          <w:rFonts w:ascii="Rockwell" w:hAnsi="Rockwell" w:cs="Times New Roman"/>
          <w:b/>
          <w:i/>
          <w:sz w:val="24"/>
          <w:szCs w:val="24"/>
        </w:rPr>
        <w:t xml:space="preserve">s </w:t>
      </w:r>
      <w:r w:rsidR="00A97104" w:rsidRPr="00E15D2F">
        <w:rPr>
          <w:rFonts w:ascii="Rockwell" w:hAnsi="Rockwell" w:cs="Times New Roman"/>
          <w:b/>
          <w:i/>
          <w:sz w:val="24"/>
          <w:szCs w:val="24"/>
        </w:rPr>
        <w:t>des élus et autres</w:t>
      </w:r>
      <w:r w:rsidR="00FD6267" w:rsidRPr="00E15D2F">
        <w:rPr>
          <w:rFonts w:ascii="Rockwell" w:hAnsi="Rockwell" w:cs="Times New Roman"/>
          <w:b/>
          <w:i/>
          <w:sz w:val="24"/>
          <w:szCs w:val="24"/>
        </w:rPr>
        <w:t xml:space="preserve"> acteurs locaux de la décentralisation</w:t>
      </w:r>
    </w:p>
    <w:p w:rsidR="001022ED" w:rsidRPr="00E15D2F" w:rsidRDefault="00E62376" w:rsidP="00A16E6F">
      <w:pPr>
        <w:pStyle w:val="TextedebullesCar"/>
        <w:numPr>
          <w:ilvl w:val="0"/>
          <w:numId w:val="12"/>
        </w:numPr>
        <w:spacing w:after="0" w:line="240" w:lineRule="auto"/>
        <w:ind w:left="1276"/>
        <w:jc w:val="both"/>
        <w:rPr>
          <w:rFonts w:ascii="Rockwell" w:hAnsi="Rockwell" w:cs="Times New Roman"/>
          <w:b/>
          <w:sz w:val="24"/>
          <w:szCs w:val="24"/>
          <w:u w:val="single"/>
        </w:rPr>
      </w:pPr>
      <w:r w:rsidRPr="00E15D2F">
        <w:rPr>
          <w:rFonts w:ascii="Rockwell" w:hAnsi="Rockwell" w:cs="Times New Roman"/>
          <w:b/>
          <w:sz w:val="24"/>
          <w:szCs w:val="24"/>
          <w:u w:val="single"/>
        </w:rPr>
        <w:t>Activités</w:t>
      </w:r>
    </w:p>
    <w:p w:rsidR="00F84437" w:rsidRPr="00E15D2F" w:rsidRDefault="00F84437"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w:t>
      </w:r>
      <w:r w:rsidRPr="00E15D2F">
        <w:rPr>
          <w:rFonts w:ascii="Rockwell" w:eastAsia="Times New Roman" w:hAnsi="Rockwell" w:cs="Times New Roman"/>
          <w:color w:val="000000"/>
          <w:sz w:val="24"/>
          <w:szCs w:val="24"/>
          <w:lang w:eastAsia="fr-FR"/>
        </w:rPr>
        <w:t xml:space="preserve"> Organiser des ateliers d'échanges sur la prise en compte des questions sociales et environnementales dans la conception et la mise en œuvre des projets au profit des acteurs communaux du Centre-est</w:t>
      </w:r>
    </w:p>
    <w:p w:rsidR="00F84437" w:rsidRPr="00E15D2F" w:rsidRDefault="00F84437"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 xml:space="preserve">A.2.1.1.3.2 </w:t>
      </w:r>
      <w:r w:rsidRPr="00E15D2F">
        <w:rPr>
          <w:rFonts w:ascii="Rockwell" w:eastAsia="Times New Roman" w:hAnsi="Rockwell" w:cs="Times New Roman"/>
          <w:color w:val="000000"/>
          <w:sz w:val="24"/>
          <w:szCs w:val="24"/>
          <w:lang w:eastAsia="fr-FR"/>
        </w:rPr>
        <w:t>Organiser des ateliers d'échanges/coaching par commune sur la MOP (archivage des dossiers de projets, passation des marchés, suivi des chantiers, etc.) au profit des communes des régions de l’Est, du Sud-ouest et du Centre-est</w:t>
      </w:r>
    </w:p>
    <w:p w:rsidR="00F84437" w:rsidRPr="00E15D2F" w:rsidRDefault="00F84437"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A.2.1.1.3.3</w:t>
      </w:r>
      <w:r w:rsidRPr="00E15D2F">
        <w:rPr>
          <w:rFonts w:ascii="Rockwell" w:eastAsia="Times New Roman" w:hAnsi="Rockwell" w:cs="Times New Roman"/>
          <w:color w:val="000000"/>
          <w:sz w:val="24"/>
          <w:szCs w:val="24"/>
          <w:lang w:eastAsia="fr-FR"/>
        </w:rPr>
        <w:t xml:space="preserve"> Former les structures de gestion  des infrastructures marchandes sur la gestion et l'entretien</w:t>
      </w:r>
    </w:p>
    <w:p w:rsidR="00F84437" w:rsidRPr="00E15D2F" w:rsidRDefault="00F84437"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A.2.1.1.3.4</w:t>
      </w:r>
      <w:r w:rsidRPr="00E15D2F">
        <w:rPr>
          <w:rFonts w:ascii="Rockwell" w:eastAsia="Times New Roman" w:hAnsi="Rockwell" w:cs="Times New Roman"/>
          <w:sz w:val="24"/>
          <w:szCs w:val="24"/>
          <w:lang w:eastAsia="fr-FR"/>
        </w:rPr>
        <w:t xml:space="preserve"> Appuyer la mise en place des CFV et CCFV</w:t>
      </w:r>
    </w:p>
    <w:p w:rsidR="00F84437" w:rsidRPr="00E15D2F" w:rsidRDefault="00F84437"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A.2.1.1.3.5</w:t>
      </w:r>
      <w:r w:rsidRPr="00E15D2F">
        <w:rPr>
          <w:rFonts w:ascii="Rockwell" w:eastAsia="Times New Roman" w:hAnsi="Rockwell" w:cs="Times New Roman"/>
          <w:sz w:val="24"/>
          <w:szCs w:val="24"/>
          <w:lang w:eastAsia="fr-FR"/>
        </w:rPr>
        <w:t xml:space="preserve"> Tenir les ateliers communaux de formation Sensibilisation sur la loi 034-2009</w:t>
      </w:r>
    </w:p>
    <w:p w:rsidR="00F84437" w:rsidRPr="00E15D2F" w:rsidRDefault="00F84437"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A.2.1.1.3.6</w:t>
      </w:r>
      <w:r w:rsidRPr="00E15D2F">
        <w:rPr>
          <w:rFonts w:ascii="Rockwell" w:eastAsia="Times New Roman" w:hAnsi="Rockwell" w:cs="Times New Roman"/>
          <w:sz w:val="24"/>
          <w:szCs w:val="24"/>
          <w:lang w:eastAsia="fr-FR"/>
        </w:rPr>
        <w:t xml:space="preserve"> Tenir des rencontres régionales de concertation avec les acteurs du processus d'immatriculation</w:t>
      </w:r>
    </w:p>
    <w:p w:rsidR="00F84437" w:rsidRPr="00E15D2F" w:rsidRDefault="00F84437"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A.2.1.1.3.7</w:t>
      </w:r>
      <w:r w:rsidRPr="00E15D2F">
        <w:rPr>
          <w:rFonts w:ascii="Rockwell" w:eastAsia="Times New Roman" w:hAnsi="Rockwell" w:cs="Times New Roman"/>
          <w:sz w:val="24"/>
          <w:szCs w:val="24"/>
          <w:lang w:eastAsia="fr-FR"/>
        </w:rPr>
        <w:t xml:space="preserve"> Appuyer la mise en place des commissions foncières villageoises</w:t>
      </w:r>
    </w:p>
    <w:p w:rsidR="00F84437" w:rsidRPr="00E15D2F" w:rsidRDefault="00F84437"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lastRenderedPageBreak/>
        <w:t>A.2.1.1.3.8</w:t>
      </w:r>
      <w:r w:rsidRPr="00E15D2F">
        <w:rPr>
          <w:rFonts w:ascii="Rockwell" w:eastAsia="Times New Roman" w:hAnsi="Rockwell" w:cs="Times New Roman"/>
          <w:sz w:val="24"/>
          <w:szCs w:val="24"/>
          <w:lang w:eastAsia="fr-FR"/>
        </w:rPr>
        <w:t xml:space="preserve"> Appuyer la mise en place des commissions foncières villageoises (gérer les conflits fonciers villageois)</w:t>
      </w:r>
    </w:p>
    <w:p w:rsidR="00F84437" w:rsidRPr="00E15D2F" w:rsidRDefault="00F84437"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A.2.1.1.3.9</w:t>
      </w:r>
      <w:r w:rsidRPr="00E15D2F">
        <w:rPr>
          <w:rFonts w:ascii="Rockwell" w:eastAsia="Times New Roman" w:hAnsi="Rockwell" w:cs="Times New Roman"/>
          <w:sz w:val="24"/>
          <w:szCs w:val="24"/>
          <w:lang w:eastAsia="fr-FR"/>
        </w:rPr>
        <w:t xml:space="preserve"> Réaliser des sessions de formation au profit des commissions foncières villageoises (CCFV)</w:t>
      </w:r>
    </w:p>
    <w:p w:rsidR="00F84437" w:rsidRPr="00E15D2F" w:rsidRDefault="00F84437"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A.2.1.1.3.10</w:t>
      </w:r>
      <w:r w:rsidRPr="00E15D2F">
        <w:rPr>
          <w:rFonts w:ascii="Rockwell" w:eastAsia="Times New Roman" w:hAnsi="Rockwell" w:cs="Times New Roman"/>
          <w:sz w:val="24"/>
          <w:szCs w:val="24"/>
          <w:lang w:eastAsia="fr-FR"/>
        </w:rPr>
        <w:t xml:space="preserve"> Appuyer l’opérationnalisation et la pérennisation des structures locales de gestion foncière (SFR, CFV, CCFV)</w:t>
      </w:r>
    </w:p>
    <w:p w:rsidR="00F84437" w:rsidRPr="00E15D2F" w:rsidRDefault="00F84437"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A.2.1.1.3.11</w:t>
      </w:r>
      <w:r w:rsidRPr="00E15D2F">
        <w:rPr>
          <w:rFonts w:ascii="Rockwell" w:eastAsia="Times New Roman" w:hAnsi="Rockwell" w:cs="Times New Roman"/>
          <w:sz w:val="24"/>
          <w:szCs w:val="24"/>
          <w:lang w:eastAsia="fr-FR"/>
        </w:rPr>
        <w:t xml:space="preserve"> Appuyer l’opérationnalisation et la pérennisation des structures locales de gestion foncière (SFR, CFV, CCFV)</w:t>
      </w:r>
    </w:p>
    <w:p w:rsidR="00F84437" w:rsidRPr="00E15D2F" w:rsidRDefault="00F84437"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A.2.1.1.3.12</w:t>
      </w:r>
      <w:r w:rsidR="0083548C" w:rsidRPr="00E15D2F">
        <w:rPr>
          <w:rFonts w:ascii="Rockwell" w:eastAsia="Times New Roman" w:hAnsi="Rockwell" w:cs="Times New Roman"/>
          <w:color w:val="000000"/>
          <w:sz w:val="24"/>
          <w:szCs w:val="24"/>
          <w:lang w:eastAsia="fr-FR"/>
        </w:rPr>
        <w:t xml:space="preserve"> Organiser des ateliers d'appropriation des outils de gestion et de sécurisation foncière au profit des élus locaux</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A.2.1.1.3.13</w:t>
      </w:r>
      <w:r w:rsidRPr="00E15D2F">
        <w:rPr>
          <w:rFonts w:ascii="Rockwell" w:eastAsia="Times New Roman" w:hAnsi="Rockwell" w:cs="Times New Roman"/>
          <w:color w:val="000000"/>
          <w:sz w:val="24"/>
          <w:szCs w:val="24"/>
          <w:lang w:eastAsia="fr-FR"/>
        </w:rPr>
        <w:t xml:space="preserve"> Former des membres du Bureau national en stratégie de communication et de plaidoyer</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A.2.1.1.3.14</w:t>
      </w:r>
      <w:r w:rsidRPr="00E15D2F">
        <w:rPr>
          <w:rFonts w:ascii="Rockwell" w:eastAsia="Times New Roman" w:hAnsi="Rockwell" w:cs="Times New Roman"/>
          <w:color w:val="000000"/>
          <w:sz w:val="24"/>
          <w:szCs w:val="24"/>
          <w:lang w:eastAsia="fr-FR"/>
        </w:rPr>
        <w:t xml:space="preserve"> Organiser des missions d'appui conseil aux communes et aux secrétariats permanent AMBF</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A.2.1.1.3.15</w:t>
      </w:r>
      <w:r w:rsidRPr="00E15D2F">
        <w:rPr>
          <w:rFonts w:ascii="Rockwell" w:eastAsia="Times New Roman" w:hAnsi="Rockwell" w:cs="Times New Roman"/>
          <w:color w:val="000000"/>
          <w:sz w:val="24"/>
          <w:szCs w:val="24"/>
          <w:lang w:eastAsia="fr-FR"/>
        </w:rPr>
        <w:t xml:space="preserve"> Réaliser et diffuser des émissions radio et télévision autour des missions dévolues aux communes</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A.2.1.1.3.16</w:t>
      </w:r>
      <w:r w:rsidRPr="00E15D2F">
        <w:rPr>
          <w:rFonts w:ascii="Rockwell" w:eastAsia="Times New Roman" w:hAnsi="Rockwell" w:cs="Times New Roman"/>
          <w:color w:val="000000"/>
          <w:sz w:val="24"/>
          <w:szCs w:val="24"/>
          <w:lang w:eastAsia="fr-FR"/>
        </w:rPr>
        <w:t xml:space="preserve"> Accompagner les communes dans l'élaboration de plans stratégiques DEL et la mise en place de services y relatifs</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A.2.1.1.3.17</w:t>
      </w:r>
      <w:r w:rsidRPr="00E15D2F">
        <w:rPr>
          <w:rFonts w:ascii="Rockwell" w:eastAsia="Times New Roman" w:hAnsi="Rockwell" w:cs="Times New Roman"/>
          <w:color w:val="000000"/>
          <w:sz w:val="24"/>
          <w:szCs w:val="24"/>
          <w:lang w:eastAsia="fr-FR"/>
        </w:rPr>
        <w:t xml:space="preserve"> Organiser les 17ème et 18ème éditions des journées de la commune burkinabè (JCB)</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A.2.1.1.3.18</w:t>
      </w:r>
      <w:r w:rsidRPr="00E15D2F">
        <w:rPr>
          <w:rFonts w:ascii="Rockwell" w:eastAsia="Times New Roman" w:hAnsi="Rockwell" w:cs="Times New Roman"/>
          <w:color w:val="000000"/>
          <w:sz w:val="24"/>
          <w:szCs w:val="24"/>
          <w:lang w:eastAsia="fr-FR"/>
        </w:rPr>
        <w:t xml:space="preserve"> Appuyer les communes à l'organisation d'actions de sensibilisation sur le civisme fiscal</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A.2.1.1.3.19</w:t>
      </w:r>
      <w:r w:rsidRPr="00E15D2F">
        <w:rPr>
          <w:rFonts w:ascii="Rockwell" w:eastAsia="Times New Roman" w:hAnsi="Rockwell" w:cs="Times New Roman"/>
          <w:color w:val="000000"/>
          <w:sz w:val="24"/>
          <w:szCs w:val="24"/>
          <w:lang w:eastAsia="fr-FR"/>
        </w:rPr>
        <w:t xml:space="preserve"> Organiser des rencontres d'échanges sur les problèmes sectoriels des communes</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A.2.1.1.3.20</w:t>
      </w:r>
      <w:r w:rsidRPr="00E15D2F">
        <w:rPr>
          <w:rFonts w:ascii="Rockwell" w:eastAsia="Times New Roman" w:hAnsi="Rockwell" w:cs="Times New Roman"/>
          <w:color w:val="000000"/>
          <w:sz w:val="24"/>
          <w:szCs w:val="24"/>
          <w:lang w:eastAsia="fr-FR"/>
        </w:rPr>
        <w:t xml:space="preserve"> Organiser des sessions de formation et de sensibilisation sur la redevabilité au profit des élus locaux</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A.2.1.1.3.21</w:t>
      </w:r>
      <w:r w:rsidRPr="00E15D2F">
        <w:rPr>
          <w:rFonts w:ascii="Rockwell" w:eastAsia="Times New Roman" w:hAnsi="Rockwell" w:cs="Times New Roman"/>
          <w:color w:val="000000"/>
          <w:sz w:val="24"/>
          <w:szCs w:val="24"/>
          <w:lang w:eastAsia="fr-FR"/>
        </w:rPr>
        <w:t xml:space="preserve"> Appuyer l’organisation des journées de redevabilité dans les communes</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A.2.1.1.3.22</w:t>
      </w:r>
      <w:r w:rsidRPr="00E15D2F">
        <w:rPr>
          <w:rFonts w:ascii="Rockwell" w:eastAsia="Times New Roman" w:hAnsi="Rockwell" w:cs="Times New Roman"/>
          <w:color w:val="000000"/>
          <w:sz w:val="24"/>
          <w:szCs w:val="24"/>
          <w:lang w:eastAsia="fr-FR"/>
        </w:rPr>
        <w:t xml:space="preserve"> Appuyer la tenue des cadres de concertation communaux</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A.2.1.1.3.23</w:t>
      </w:r>
      <w:r w:rsidRPr="00E15D2F">
        <w:rPr>
          <w:rFonts w:ascii="Rockwell" w:eastAsia="Times New Roman" w:hAnsi="Rockwell" w:cs="Times New Roman"/>
          <w:color w:val="000000"/>
          <w:sz w:val="24"/>
          <w:szCs w:val="24"/>
          <w:lang w:eastAsia="fr-FR"/>
        </w:rPr>
        <w:t xml:space="preserve"> Former des membres du Bureau national et du personnel de l'AMBF en management de groupe</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A.2.1.1.3.24</w:t>
      </w:r>
      <w:r w:rsidRPr="00E15D2F">
        <w:rPr>
          <w:rFonts w:ascii="Rockwell" w:eastAsia="Times New Roman" w:hAnsi="Rockwell" w:cs="Times New Roman"/>
          <w:color w:val="000000"/>
          <w:sz w:val="24"/>
          <w:szCs w:val="24"/>
          <w:lang w:eastAsia="fr-FR"/>
        </w:rPr>
        <w:t xml:space="preserve"> Appuyer financièrement l'organisation des journées de la commune Burkinabè</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A.2.1.1.3.25</w:t>
      </w:r>
      <w:r w:rsidRPr="00E15D2F">
        <w:rPr>
          <w:rFonts w:ascii="Rockwell" w:eastAsia="Times New Roman" w:hAnsi="Rockwell" w:cs="Times New Roman"/>
          <w:color w:val="000000"/>
          <w:sz w:val="24"/>
          <w:szCs w:val="24"/>
          <w:lang w:eastAsia="fr-FR"/>
        </w:rPr>
        <w:t xml:space="preserve"> Organiser des ateliers régionaux de vulgarisation du guide d'exercice de la maitrise d'ouvrage publique par les collectivités territoriales</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A.2.1.1.3.26</w:t>
      </w:r>
      <w:r w:rsidRPr="00E15D2F">
        <w:rPr>
          <w:rFonts w:ascii="Rockwell" w:eastAsia="Times New Roman" w:hAnsi="Rockwell" w:cs="Times New Roman"/>
          <w:color w:val="000000"/>
          <w:sz w:val="24"/>
          <w:szCs w:val="24"/>
          <w:lang w:eastAsia="fr-FR"/>
        </w:rPr>
        <w:t xml:space="preserve"> Organiser des ateliers de formation des membres CTI-CTR, les élus locaux et les comptables des CT sur le nouveau régime financier et comptable des CT</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A.2.1.1.3.27</w:t>
      </w:r>
      <w:r w:rsidRPr="00E15D2F">
        <w:rPr>
          <w:rFonts w:ascii="Rockwell" w:eastAsia="Times New Roman" w:hAnsi="Rockwell" w:cs="Times New Roman"/>
          <w:sz w:val="24"/>
          <w:szCs w:val="24"/>
          <w:lang w:eastAsia="fr-FR"/>
        </w:rPr>
        <w:t xml:space="preserve"> Former les acteurs locaux (présidents des CT) en leadership</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A.2.1.1.3.28</w:t>
      </w:r>
      <w:r w:rsidRPr="00E15D2F">
        <w:rPr>
          <w:rFonts w:ascii="Rockwell" w:eastAsia="Times New Roman" w:hAnsi="Rockwell" w:cs="Times New Roman"/>
          <w:sz w:val="24"/>
          <w:szCs w:val="24"/>
          <w:lang w:eastAsia="fr-FR"/>
        </w:rPr>
        <w:t xml:space="preserve"> Former les CT sur les financements internationaux</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A.2.1.1.3.29</w:t>
      </w:r>
      <w:r w:rsidRPr="00E15D2F">
        <w:rPr>
          <w:rFonts w:ascii="Rockwell" w:eastAsia="Times New Roman" w:hAnsi="Rockwell" w:cs="Times New Roman"/>
          <w:sz w:val="24"/>
          <w:szCs w:val="24"/>
          <w:lang w:eastAsia="fr-FR"/>
        </w:rPr>
        <w:t xml:space="preserve"> Organiser des ateliers  régionaux de sensibilisation et d'information sur l'inter territorialité au profit des CT</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A.2.1.1.3.30</w:t>
      </w:r>
      <w:r w:rsidRPr="00E15D2F">
        <w:rPr>
          <w:rFonts w:ascii="Rockwell" w:eastAsia="Times New Roman" w:hAnsi="Rockwell" w:cs="Times New Roman"/>
          <w:sz w:val="24"/>
          <w:szCs w:val="24"/>
          <w:lang w:eastAsia="fr-FR"/>
        </w:rPr>
        <w:t xml:space="preserve"> Organiser  des ateliers d’appropriation des outils et de la prise en compte de la Coop. Déc dans les PLD et PRD</w:t>
      </w:r>
    </w:p>
    <w:p w:rsidR="0083548C" w:rsidRPr="00E15D2F" w:rsidRDefault="0083548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A.2.1.1.3.31</w:t>
      </w:r>
      <w:r w:rsidR="00E01AAD" w:rsidRPr="00E15D2F">
        <w:rPr>
          <w:rFonts w:ascii="Rockwell" w:eastAsia="Times New Roman" w:hAnsi="Rockwell" w:cs="Times New Roman"/>
          <w:sz w:val="24"/>
          <w:szCs w:val="24"/>
          <w:lang w:eastAsia="fr-FR"/>
        </w:rPr>
        <w:t xml:space="preserve"> Organiser 13 ateliers régionaux de partages d’expériences</w:t>
      </w:r>
    </w:p>
    <w:p w:rsidR="00E01AAD" w:rsidRPr="00E15D2F" w:rsidRDefault="00E01AAD"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A.2.1.1.3.32</w:t>
      </w:r>
      <w:r w:rsidRPr="00E15D2F">
        <w:rPr>
          <w:rFonts w:ascii="Rockwell" w:eastAsia="Times New Roman" w:hAnsi="Rockwell" w:cs="Times New Roman"/>
          <w:sz w:val="24"/>
          <w:szCs w:val="24"/>
          <w:lang w:eastAsia="fr-FR"/>
        </w:rPr>
        <w:t xml:space="preserve"> Vulgariser le guide sur les techniques de mobilisation de ressources extérieures dans 6 régions</w:t>
      </w:r>
    </w:p>
    <w:p w:rsidR="00E01AAD" w:rsidRPr="00E15D2F" w:rsidRDefault="00E01AAD"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A.2.1.1.3.33</w:t>
      </w:r>
      <w:r w:rsidRPr="00E15D2F">
        <w:rPr>
          <w:rFonts w:ascii="Rockwell" w:eastAsia="Times New Roman" w:hAnsi="Rockwell" w:cs="Times New Roman"/>
          <w:color w:val="000000"/>
          <w:sz w:val="24"/>
          <w:szCs w:val="24"/>
          <w:lang w:eastAsia="fr-FR"/>
        </w:rPr>
        <w:t xml:space="preserve"> Sensibiliser et informer les CT sur la création et la gestion des espaces de conservation</w:t>
      </w:r>
    </w:p>
    <w:p w:rsidR="00E01AAD" w:rsidRPr="00E15D2F" w:rsidRDefault="00E01AAD"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lastRenderedPageBreak/>
        <w:t>A.2.1.1.3.34</w:t>
      </w:r>
      <w:r w:rsidRPr="00E15D2F">
        <w:rPr>
          <w:rFonts w:ascii="Rockwell" w:eastAsia="Times New Roman" w:hAnsi="Rockwell" w:cs="Times New Roman"/>
          <w:color w:val="000000"/>
          <w:sz w:val="24"/>
          <w:szCs w:val="24"/>
          <w:lang w:eastAsia="fr-FR"/>
        </w:rPr>
        <w:t xml:space="preserve"> Appuyer les collectivités territoriales à la création et à la gestion des espaces de conservation</w:t>
      </w:r>
    </w:p>
    <w:p w:rsidR="00E01AAD" w:rsidRPr="00E15D2F" w:rsidRDefault="00E01AAD"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A.2.1.1.3.35</w:t>
      </w:r>
      <w:r w:rsidRPr="00E15D2F">
        <w:rPr>
          <w:rFonts w:ascii="Rockwell" w:eastAsia="Times New Roman" w:hAnsi="Rockwell" w:cs="Times New Roman"/>
          <w:color w:val="000000"/>
          <w:sz w:val="24"/>
          <w:szCs w:val="24"/>
          <w:lang w:eastAsia="fr-FR"/>
        </w:rPr>
        <w:t xml:space="preserve"> Sensibiliser et informer les CT sur le processus de transfert des compétences et des ressources dans le secteur forestier</w:t>
      </w:r>
    </w:p>
    <w:p w:rsidR="00E01AAD" w:rsidRPr="00E15D2F" w:rsidRDefault="00E01AAD"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A.2.1.1.3.36</w:t>
      </w:r>
      <w:r w:rsidRPr="00E15D2F">
        <w:rPr>
          <w:rFonts w:ascii="Rockwell" w:eastAsia="Times New Roman" w:hAnsi="Rockwell" w:cs="Times New Roman"/>
          <w:color w:val="000000"/>
          <w:sz w:val="24"/>
          <w:szCs w:val="24"/>
          <w:lang w:eastAsia="fr-FR"/>
        </w:rPr>
        <w:t xml:space="preserve"> Former les acteurs (CT) sur la valorisation et le traitement de déchets (plastiques)</w:t>
      </w:r>
    </w:p>
    <w:p w:rsidR="00E01AAD" w:rsidRPr="00E15D2F" w:rsidRDefault="00E01AAD"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A.2.1.1.3.37</w:t>
      </w:r>
      <w:r w:rsidRPr="00E15D2F">
        <w:rPr>
          <w:rFonts w:ascii="Rockwell" w:eastAsia="Times New Roman" w:hAnsi="Rockwell" w:cs="Times New Roman"/>
          <w:color w:val="000000"/>
          <w:sz w:val="24"/>
          <w:szCs w:val="24"/>
          <w:lang w:eastAsia="fr-FR"/>
        </w:rPr>
        <w:t xml:space="preserve"> Sensibiliser les CT sur le traitement et la valorisation des déchets</w:t>
      </w:r>
    </w:p>
    <w:p w:rsidR="00E01AAD" w:rsidRPr="00E15D2F" w:rsidRDefault="00E01AAD"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A.2.1.1.3.38</w:t>
      </w:r>
      <w:r w:rsidRPr="00E15D2F">
        <w:rPr>
          <w:rFonts w:ascii="Rockwell" w:eastAsia="Times New Roman" w:hAnsi="Rockwell" w:cs="Times New Roman"/>
          <w:color w:val="000000"/>
          <w:sz w:val="24"/>
          <w:szCs w:val="24"/>
          <w:lang w:eastAsia="fr-FR"/>
        </w:rPr>
        <w:t xml:space="preserve"> Informer et sensibiliser les acteurs (CT) sur la prise en compte de l'Environnement et Développement Durable (E/DD) et durabilité dans les PRD et PCD</w:t>
      </w:r>
    </w:p>
    <w:p w:rsidR="00E01AAD" w:rsidRPr="00E15D2F" w:rsidRDefault="00E01AAD"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A.2.1.1.3.39</w:t>
      </w:r>
      <w:r w:rsidRPr="00E15D2F">
        <w:rPr>
          <w:rFonts w:ascii="Rockwell" w:eastAsia="Times New Roman" w:hAnsi="Rockwell" w:cs="Times New Roman"/>
          <w:color w:val="000000"/>
          <w:sz w:val="24"/>
          <w:szCs w:val="24"/>
          <w:lang w:eastAsia="fr-FR"/>
        </w:rPr>
        <w:t xml:space="preserve"> Organiser des sessions de formation certifiantes au profit des élus locaux et les autres acteurs de la décentralisation en finances locales et mobilisation des ressources des CT</w:t>
      </w:r>
    </w:p>
    <w:p w:rsidR="00E01AAD" w:rsidRPr="00E15D2F" w:rsidRDefault="00E01AAD"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A.2.1.1.3.40</w:t>
      </w:r>
      <w:r w:rsidRPr="00E15D2F">
        <w:rPr>
          <w:rFonts w:ascii="Rockwell" w:eastAsia="Times New Roman" w:hAnsi="Rockwell" w:cs="Times New Roman"/>
          <w:color w:val="000000"/>
          <w:sz w:val="24"/>
          <w:szCs w:val="24"/>
          <w:lang w:eastAsia="fr-FR"/>
        </w:rPr>
        <w:t xml:space="preserve"> Organiser des sessions de formation certifiantes au profit des élus et agents des collectivités territoriales en gestion des ressources humaines des CT</w:t>
      </w:r>
    </w:p>
    <w:p w:rsidR="00E01AAD" w:rsidRPr="00E15D2F" w:rsidRDefault="00E01AAD"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A.2.1.1.3.41</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management du développement local appliqué aux CT</w:t>
      </w:r>
    </w:p>
    <w:p w:rsidR="00E01AAD" w:rsidRPr="00E15D2F" w:rsidRDefault="00E01AAD"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A.2.1.1.3.42</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gestion du foncier rural et urbain des CT</w:t>
      </w:r>
    </w:p>
    <w:p w:rsidR="00E01AAD" w:rsidRPr="00E15D2F" w:rsidRDefault="00E01AAD"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A.2.1.1.3.43</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management stratégique des CT</w:t>
      </w:r>
    </w:p>
    <w:p w:rsidR="00E01AAD"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A.2.1.1.3.44</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techniques d'archivage</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A.2.1.1.3.45</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gestion de l'état civil des CT</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A.2.1.1.3.46</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maîtrise d'ouvrages publics des CT</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A.2.1.1.3.47</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Contrôle citoyen de l’action publique</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A.2.1.1.3.48</w:t>
      </w:r>
      <w:r w:rsidRPr="00E15D2F">
        <w:rPr>
          <w:rFonts w:ascii="Rockwell" w:eastAsia="Times New Roman" w:hAnsi="Rockwell" w:cs="Times New Roman"/>
          <w:color w:val="000000"/>
          <w:sz w:val="24"/>
          <w:szCs w:val="24"/>
          <w:lang w:eastAsia="fr-FR"/>
        </w:rPr>
        <w:t xml:space="preserve"> Organiser des sessions de formation au profit des élus et les autres acteurs de la décentralisation en gestion axée sur les résultats</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A.2.1.1.3.49</w:t>
      </w:r>
      <w:r w:rsidRPr="00E15D2F">
        <w:rPr>
          <w:rFonts w:ascii="Rockwell" w:eastAsia="Times New Roman" w:hAnsi="Rockwell" w:cs="Times New Roman"/>
          <w:color w:val="000000"/>
          <w:sz w:val="24"/>
          <w:szCs w:val="24"/>
          <w:lang w:eastAsia="fr-FR"/>
        </w:rPr>
        <w:t xml:space="preserve"> Former les exécutifs des conseils des collectivités territoriales sur leurs rôles et attributions</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A.2.1.1.3.50</w:t>
      </w:r>
      <w:r w:rsidRPr="00E15D2F">
        <w:rPr>
          <w:rFonts w:ascii="Rockwell" w:eastAsia="Times New Roman" w:hAnsi="Rockwell" w:cs="Times New Roman"/>
          <w:color w:val="000000"/>
          <w:sz w:val="24"/>
          <w:szCs w:val="24"/>
          <w:lang w:eastAsia="fr-FR"/>
        </w:rPr>
        <w:t xml:space="preserve"> Diffuser les documents de bonnes pratiques et les modules de formation sur la décentralisation</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A.2.1.1.3.51</w:t>
      </w:r>
      <w:r w:rsidRPr="00E15D2F">
        <w:rPr>
          <w:rFonts w:ascii="Rockwell" w:eastAsia="Times New Roman" w:hAnsi="Rockwell" w:cs="Times New Roman"/>
          <w:color w:val="000000"/>
          <w:sz w:val="24"/>
          <w:szCs w:val="24"/>
          <w:lang w:eastAsia="fr-FR"/>
        </w:rPr>
        <w:t xml:space="preserve"> Organiser des sessions de formation certifiantes au profit des élus locaux et les autres acteurs de la décentralisation en finances locales et mobilisation des ressources des CT</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A.2.1.1.3.52</w:t>
      </w:r>
      <w:r w:rsidRPr="00E15D2F">
        <w:rPr>
          <w:rFonts w:ascii="Rockwell" w:eastAsia="Times New Roman" w:hAnsi="Rockwell" w:cs="Times New Roman"/>
          <w:color w:val="000000"/>
          <w:sz w:val="24"/>
          <w:szCs w:val="24"/>
          <w:lang w:eastAsia="fr-FR"/>
        </w:rPr>
        <w:t xml:space="preserve"> Organiser des sessions de formation certifiantes au profit des élus et agents des collectivités territoriales en gestion des ressources humaines des CT</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A.2.1.1.3.53</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management du développement local appliqué aux CT</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lastRenderedPageBreak/>
        <w:t>A.2.1.1.3.54</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gestion du foncier rural et urbain des CT</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A.2.1.1.3.55</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management stratégique des CT</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A.2.1.1.3.56</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techniques d'archivage</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A.2.1.1.3.57</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gestion de l'état civil des CT</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A.2.1.1.3.58</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maîtrise d'ouvrages publics des CT</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A.2.1.1.3.59</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Contrôle citoyen de l’action publique</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A.2.1.1.3.60</w:t>
      </w:r>
      <w:r w:rsidRPr="00E15D2F">
        <w:rPr>
          <w:rFonts w:ascii="Rockwell" w:eastAsia="Times New Roman" w:hAnsi="Rockwell" w:cs="Times New Roman"/>
          <w:color w:val="000000"/>
          <w:sz w:val="24"/>
          <w:szCs w:val="24"/>
          <w:lang w:eastAsia="fr-FR"/>
        </w:rPr>
        <w:t xml:space="preserve"> Organiser des sessions de formation au profit des élus et les autres acteurs de la décentralisation en gestion axée sur les résultats</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A.2.1.1.3.61</w:t>
      </w:r>
      <w:r w:rsidRPr="00E15D2F">
        <w:rPr>
          <w:rFonts w:ascii="Rockwell" w:eastAsia="Times New Roman" w:hAnsi="Rockwell" w:cs="Times New Roman"/>
          <w:color w:val="000000"/>
          <w:sz w:val="24"/>
          <w:szCs w:val="24"/>
          <w:lang w:eastAsia="fr-FR"/>
        </w:rPr>
        <w:t xml:space="preserve"> Accompagner le suivi post formation des participants aux formations continues des acteurs de la décentralisation</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A.2.1.1.3.62</w:t>
      </w:r>
      <w:r w:rsidRPr="00E15D2F">
        <w:rPr>
          <w:rFonts w:ascii="Rockwell" w:eastAsia="Times New Roman" w:hAnsi="Rockwell" w:cs="Times New Roman"/>
          <w:color w:val="000000"/>
          <w:sz w:val="24"/>
          <w:szCs w:val="24"/>
          <w:lang w:eastAsia="fr-FR"/>
        </w:rPr>
        <w:t xml:space="preserve"> Organiser des sessions de formation certifiantes au profit des élus locaux et les autres acteurs de la décentralisation en finances locales et mobilisation des ressources des CT</w:t>
      </w:r>
    </w:p>
    <w:p w:rsidR="00B50943" w:rsidRPr="00E15D2F" w:rsidRDefault="00B5094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A.2.1.1.3.63</w:t>
      </w:r>
      <w:r w:rsidRPr="00E15D2F">
        <w:rPr>
          <w:rFonts w:ascii="Rockwell" w:eastAsia="Times New Roman" w:hAnsi="Rockwell" w:cs="Times New Roman"/>
          <w:color w:val="000000"/>
          <w:sz w:val="24"/>
          <w:szCs w:val="24"/>
          <w:lang w:eastAsia="fr-FR"/>
        </w:rPr>
        <w:t xml:space="preserve"> Organiser des sessions de formation certifiantes au profit des élus et agents des collectivités territoriales en gestion des ressources humaines des CT</w:t>
      </w:r>
    </w:p>
    <w:p w:rsidR="00B50943"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A.2.1.1.3.64</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management du développement local appliqué aux CT</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A.2.1.1.3.65</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gestion du foncier rural et urbain des CT</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A.2.1.1.3.66</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management stratégique des CT</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A.2.1.1.3.67</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techniques d'archivage</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A.2.1.1.3.68</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gestion de l'état civil des CT</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A.2.1.1.3.69</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maîtrise d'ouvrages publics des CT</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A.2.1.1.3.70</w:t>
      </w:r>
      <w:r w:rsidRPr="00E15D2F">
        <w:rPr>
          <w:rFonts w:ascii="Rockwell" w:eastAsia="Times New Roman" w:hAnsi="Rockwell" w:cs="Times New Roman"/>
          <w:color w:val="000000"/>
          <w:sz w:val="24"/>
          <w:szCs w:val="24"/>
          <w:lang w:eastAsia="fr-FR"/>
        </w:rPr>
        <w:t xml:space="preserve"> Organiser des sessions de formation certifiantes au profit des élus et les autres acteurs de la décentralisation en Contrôle citoyen de l’action publique</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A.2.1.1.3.71</w:t>
      </w:r>
      <w:r w:rsidRPr="00E15D2F">
        <w:rPr>
          <w:rFonts w:ascii="Rockwell" w:eastAsia="Times New Roman" w:hAnsi="Rockwell" w:cs="Times New Roman"/>
          <w:color w:val="000000"/>
          <w:sz w:val="24"/>
          <w:szCs w:val="24"/>
          <w:lang w:eastAsia="fr-FR"/>
        </w:rPr>
        <w:t xml:space="preserve"> Former les exécutifs des conseils des collectivités territoriales sur leurs rôles et attributions</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A.2.1.1.3.72</w:t>
      </w:r>
      <w:r w:rsidRPr="00E15D2F">
        <w:rPr>
          <w:rFonts w:ascii="Rockwell" w:eastAsia="Times New Roman" w:hAnsi="Rockwell" w:cs="Times New Roman"/>
          <w:color w:val="000000"/>
          <w:sz w:val="24"/>
          <w:szCs w:val="24"/>
          <w:lang w:eastAsia="fr-FR"/>
        </w:rPr>
        <w:t xml:space="preserve"> Diffuser les documents de bonnes pratiques et les modules de formation sur la décentralisation</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lastRenderedPageBreak/>
        <w:t>A.2.1.1.3.73</w:t>
      </w:r>
      <w:r w:rsidRPr="00E15D2F">
        <w:rPr>
          <w:rFonts w:ascii="Rockwell" w:eastAsia="Times New Roman" w:hAnsi="Rockwell" w:cs="Times New Roman"/>
          <w:color w:val="000000"/>
          <w:sz w:val="24"/>
          <w:szCs w:val="24"/>
          <w:lang w:eastAsia="fr-FR"/>
        </w:rPr>
        <w:t xml:space="preserve"> Organiser des sessions de formation certifiantes au profit des élus locaux et les autres acteurs de la décentralisation en finances locales et mobilisation des ressources des CT</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A.2.1.1.3.74</w:t>
      </w:r>
      <w:r w:rsidRPr="00E15D2F">
        <w:rPr>
          <w:rFonts w:ascii="Rockwell" w:eastAsia="Times New Roman" w:hAnsi="Rockwell" w:cs="Times New Roman"/>
          <w:color w:val="000000"/>
          <w:sz w:val="24"/>
          <w:szCs w:val="24"/>
          <w:lang w:eastAsia="fr-FR"/>
        </w:rPr>
        <w:t xml:space="preserve"> Organiser des sessions de formation au profit des élus et les autres acteurs de la décentralisation en gestion axée sur les résultats</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A.2.1.1.3.75</w:t>
      </w:r>
      <w:r w:rsidRPr="00E15D2F">
        <w:rPr>
          <w:rFonts w:ascii="Rockwell" w:eastAsia="Times New Roman" w:hAnsi="Rockwell" w:cs="Times New Roman"/>
          <w:color w:val="000000"/>
          <w:sz w:val="24"/>
          <w:szCs w:val="24"/>
          <w:lang w:eastAsia="fr-FR"/>
        </w:rPr>
        <w:t xml:space="preserve"> Accompagner le suivi post formation des participants aux formations continues des acteurs de la décentralisation</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A.2.1.1.3.76</w:t>
      </w:r>
      <w:r w:rsidRPr="00E15D2F">
        <w:rPr>
          <w:rFonts w:ascii="Rockwell" w:eastAsia="Times New Roman" w:hAnsi="Rockwell" w:cs="Times New Roman"/>
          <w:color w:val="000000"/>
          <w:sz w:val="24"/>
          <w:szCs w:val="24"/>
          <w:lang w:eastAsia="fr-FR"/>
        </w:rPr>
        <w:t xml:space="preserve"> Organiser des missions d'appui-conseil sur la gestion des ressources humaines des collectivités territoriales</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A.2.1.1.3.77</w:t>
      </w:r>
      <w:r w:rsidRPr="00E15D2F">
        <w:rPr>
          <w:rFonts w:ascii="Rockwell" w:eastAsia="Times New Roman" w:hAnsi="Rockwell" w:cs="Times New Roman"/>
          <w:color w:val="000000"/>
          <w:sz w:val="24"/>
          <w:szCs w:val="24"/>
          <w:lang w:eastAsia="fr-FR"/>
        </w:rPr>
        <w:t xml:space="preserve"> Organiser une journée de la fonction publique territoriale</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A.2.1.1.3.78</w:t>
      </w:r>
      <w:r w:rsidRPr="00E15D2F">
        <w:rPr>
          <w:rFonts w:ascii="Rockwell" w:eastAsia="Times New Roman" w:hAnsi="Rockwell" w:cs="Times New Roman"/>
          <w:color w:val="000000"/>
          <w:sz w:val="24"/>
          <w:szCs w:val="24"/>
          <w:lang w:eastAsia="fr-FR"/>
        </w:rPr>
        <w:t xml:space="preserve"> Former les présidents de Collectivité et leurs collaborateurs impliqués sur les procédures d'élaboration et d'exécution des budgets locaux</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A.2.1.1.3.79</w:t>
      </w:r>
      <w:r w:rsidRPr="00E15D2F">
        <w:rPr>
          <w:rFonts w:ascii="Rockwell" w:eastAsia="Times New Roman" w:hAnsi="Rockwell" w:cs="Times New Roman"/>
          <w:color w:val="000000"/>
          <w:sz w:val="24"/>
          <w:szCs w:val="24"/>
          <w:lang w:eastAsia="fr-FR"/>
        </w:rPr>
        <w:t xml:space="preserve"> Former  les présidents de Collectivité et leurs collaborateurs impliqués sur les procédures d'élaboration et d'exécution des marchés publics</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A.2.1.1.3.80</w:t>
      </w:r>
      <w:r w:rsidRPr="00E15D2F">
        <w:rPr>
          <w:rFonts w:ascii="Rockwell" w:eastAsia="Times New Roman" w:hAnsi="Rockwell" w:cs="Times New Roman"/>
          <w:color w:val="000000"/>
          <w:sz w:val="24"/>
          <w:szCs w:val="24"/>
          <w:lang w:eastAsia="fr-FR"/>
        </w:rPr>
        <w:t xml:space="preserve"> Former les  présidents de Collectivité  sur la budgétisation sensible au genre et aux droits des enfants et des jeunes</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A.2.1.1.3.81</w:t>
      </w:r>
      <w:r w:rsidRPr="00E15D2F">
        <w:rPr>
          <w:rFonts w:ascii="Rockwell" w:eastAsia="Times New Roman" w:hAnsi="Rockwell" w:cs="Times New Roman"/>
          <w:color w:val="000000"/>
          <w:sz w:val="24"/>
          <w:szCs w:val="24"/>
          <w:lang w:eastAsia="fr-FR"/>
        </w:rPr>
        <w:t xml:space="preserve"> Former les acteurs locaux (associations, élus locaux, radios, etc) sur les thématique en lien avec la fourniture du service public et la gestion du bien public</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A.2.1.1.3.82</w:t>
      </w:r>
      <w:r w:rsidRPr="00E15D2F">
        <w:rPr>
          <w:rFonts w:ascii="Rockwell" w:eastAsia="Times New Roman" w:hAnsi="Rockwell" w:cs="Times New Roman"/>
          <w:color w:val="000000"/>
          <w:sz w:val="24"/>
          <w:szCs w:val="24"/>
          <w:lang w:eastAsia="fr-FR"/>
        </w:rPr>
        <w:t xml:space="preserve"> Former 60 APE et COGES sur le processus de décentralisation et sur leurs rôles et attributions</w:t>
      </w:r>
    </w:p>
    <w:p w:rsidR="00F647E4" w:rsidRPr="00E15D2F" w:rsidRDefault="00F647E4"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A.2.1.1.3.83</w:t>
      </w:r>
      <w:r w:rsidRPr="00E15D2F">
        <w:rPr>
          <w:rFonts w:ascii="Rockwell" w:eastAsia="Times New Roman" w:hAnsi="Rockwell" w:cs="Times New Roman"/>
          <w:color w:val="000000"/>
          <w:sz w:val="24"/>
          <w:szCs w:val="24"/>
          <w:lang w:eastAsia="fr-FR"/>
        </w:rPr>
        <w:t xml:space="preserve"> Organiser à l’intention des exécutifs locaux et représentants d’OSC 1 atelier inter- régional sur l’état des lieux des transferts de compétences dans les domaines de l’éducation,  la santé,  l’eau potable et l’assainissement et sur les mécanismes de dialogue et de concertation entre élus locaux et OSC sur les problématiques de services publics au niveau local</w:t>
      </w:r>
    </w:p>
    <w:p w:rsidR="00F647E4"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A.2.1.1.3.84</w:t>
      </w:r>
      <w:r w:rsidRPr="00E15D2F">
        <w:rPr>
          <w:rFonts w:ascii="Rockwell" w:eastAsia="Times New Roman" w:hAnsi="Rockwell" w:cs="Times New Roman"/>
          <w:color w:val="000000"/>
          <w:sz w:val="24"/>
          <w:szCs w:val="24"/>
          <w:lang w:eastAsia="fr-FR"/>
        </w:rPr>
        <w:t xml:space="preserve"> Former 90 élus des communes partenaires sur les processus de redevabilité et de dialogue multi-acteurs</w:t>
      </w:r>
    </w:p>
    <w:p w:rsidR="00765DEC"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A.2.1.1.3.85</w:t>
      </w:r>
      <w:r w:rsidRPr="00E15D2F">
        <w:rPr>
          <w:rFonts w:ascii="Rockwell" w:eastAsia="Times New Roman" w:hAnsi="Rockwell" w:cs="Times New Roman"/>
          <w:color w:val="000000"/>
          <w:sz w:val="24"/>
          <w:szCs w:val="24"/>
          <w:lang w:eastAsia="fr-FR"/>
        </w:rPr>
        <w:t xml:space="preserve"> Organiser à l’intention des exécutifs locaux  et représentants d’OSC  1 atelier inter-régional sur la mobilisation des ressources locales</w:t>
      </w:r>
    </w:p>
    <w:p w:rsidR="00765DEC"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A.2.1.1.3.86</w:t>
      </w:r>
      <w:r w:rsidRPr="00E15D2F">
        <w:rPr>
          <w:rFonts w:ascii="Rockwell" w:eastAsia="Times New Roman" w:hAnsi="Rockwell" w:cs="Times New Roman"/>
          <w:color w:val="000000"/>
          <w:sz w:val="24"/>
          <w:szCs w:val="24"/>
          <w:lang w:eastAsia="fr-FR"/>
        </w:rPr>
        <w:t xml:space="preserve"> Organiser une rencontre d'échanges avec les collectivités territoriales sur la budgétisation sensible aux droits de l'enfant</w:t>
      </w:r>
    </w:p>
    <w:p w:rsidR="00765DEC"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A.2.1.1.3.87</w:t>
      </w:r>
      <w:r w:rsidRPr="00E15D2F">
        <w:rPr>
          <w:rFonts w:ascii="Rockwell" w:eastAsia="Times New Roman" w:hAnsi="Rockwell" w:cs="Times New Roman"/>
          <w:color w:val="000000"/>
          <w:sz w:val="24"/>
          <w:szCs w:val="24"/>
          <w:lang w:eastAsia="fr-FR"/>
        </w:rPr>
        <w:t xml:space="preserve"> Former des acteurs des démembrements du CONASUR, d'ONG, OSC et journalistes en  prévention et gestion des catastrophes et des crises humanitaires</w:t>
      </w:r>
    </w:p>
    <w:p w:rsidR="00765DEC"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A.2.1.1.3.88</w:t>
      </w:r>
      <w:r w:rsidRPr="00E15D2F">
        <w:rPr>
          <w:rFonts w:ascii="Rockwell" w:eastAsia="Times New Roman" w:hAnsi="Rockwell" w:cs="Times New Roman"/>
          <w:color w:val="000000"/>
          <w:sz w:val="24"/>
          <w:szCs w:val="24"/>
          <w:lang w:eastAsia="fr-FR"/>
        </w:rPr>
        <w:t xml:space="preserve"> Organiser des journées de concertation MENAPLN/ Collectivités territoriales (Régions, Communes)</w:t>
      </w:r>
    </w:p>
    <w:p w:rsidR="00765DEC"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A.2.1.1.3.89</w:t>
      </w:r>
      <w:r w:rsidRPr="00E15D2F">
        <w:rPr>
          <w:rFonts w:ascii="Rockwell" w:eastAsia="Times New Roman" w:hAnsi="Rockwell" w:cs="Times New Roman"/>
          <w:color w:val="000000"/>
          <w:sz w:val="24"/>
          <w:szCs w:val="24"/>
          <w:lang w:eastAsia="fr-FR"/>
        </w:rPr>
        <w:t xml:space="preserve"> Former les élus locaux sur l'organisation et le fonctionnement des conseils de collectivité territoriale et de l'administration communale et régionale</w:t>
      </w:r>
    </w:p>
    <w:p w:rsidR="00765DEC"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A.2.1.1.3.90</w:t>
      </w:r>
      <w:r w:rsidRPr="00E15D2F">
        <w:rPr>
          <w:rFonts w:ascii="Rockwell" w:eastAsia="Times New Roman" w:hAnsi="Rockwell" w:cs="Times New Roman"/>
          <w:color w:val="000000"/>
          <w:sz w:val="24"/>
          <w:szCs w:val="24"/>
          <w:lang w:eastAsia="fr-FR"/>
        </w:rPr>
        <w:t xml:space="preserve"> Organiser des missions d'appui conseil auprès des collectivités territoriales</w:t>
      </w:r>
    </w:p>
    <w:p w:rsidR="00765DEC"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A.2.1.1.3.91</w:t>
      </w:r>
      <w:r w:rsidRPr="00E15D2F">
        <w:rPr>
          <w:rFonts w:ascii="Rockwell" w:eastAsia="Times New Roman" w:hAnsi="Rockwell" w:cs="Times New Roman"/>
          <w:color w:val="000000"/>
          <w:sz w:val="24"/>
          <w:szCs w:val="24"/>
          <w:lang w:eastAsia="fr-FR"/>
        </w:rPr>
        <w:t xml:space="preserve"> Former 900 membres des bureaux CFV/CCFV sur leur rôle</w:t>
      </w:r>
    </w:p>
    <w:p w:rsidR="00765DEC"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A.2.1.1.3.92</w:t>
      </w:r>
      <w:r w:rsidRPr="00E15D2F">
        <w:rPr>
          <w:rFonts w:ascii="Rockwell" w:eastAsia="Times New Roman" w:hAnsi="Rockwell" w:cs="Times New Roman"/>
          <w:color w:val="000000"/>
          <w:sz w:val="24"/>
          <w:szCs w:val="24"/>
          <w:lang w:eastAsia="fr-FR"/>
        </w:rPr>
        <w:t xml:space="preserve"> Former 1000 femmes sur l'importance de l'Attestation de Possession Foncière</w:t>
      </w:r>
    </w:p>
    <w:p w:rsidR="00765DEC"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A.2.1.1.3.93</w:t>
      </w:r>
      <w:r w:rsidRPr="00E15D2F">
        <w:rPr>
          <w:rFonts w:ascii="Rockwell" w:eastAsia="Times New Roman" w:hAnsi="Rockwell" w:cs="Times New Roman"/>
          <w:color w:val="000000"/>
          <w:sz w:val="24"/>
          <w:szCs w:val="24"/>
          <w:lang w:eastAsia="fr-FR"/>
        </w:rPr>
        <w:t xml:space="preserve"> Appuyer les communes pour le renouvellement des Conseils Villageois de Développement (CVD)</w:t>
      </w:r>
    </w:p>
    <w:p w:rsidR="00765DEC"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A.2.1.1.3.94</w:t>
      </w:r>
      <w:r w:rsidRPr="00E15D2F">
        <w:rPr>
          <w:rFonts w:ascii="Rockwell" w:eastAsia="Times New Roman" w:hAnsi="Rockwell" w:cs="Times New Roman"/>
          <w:color w:val="000000"/>
          <w:sz w:val="24"/>
          <w:szCs w:val="24"/>
          <w:lang w:eastAsia="fr-FR"/>
        </w:rPr>
        <w:t xml:space="preserve"> Former 900 membres des CFV/CCFV et CVD sur le contenu de la loi 034-2009 portant </w:t>
      </w:r>
      <w:r w:rsidR="00FD696B" w:rsidRPr="00E15D2F">
        <w:rPr>
          <w:rFonts w:ascii="Rockwell" w:eastAsia="Times New Roman" w:hAnsi="Rockwell" w:cs="Times New Roman"/>
          <w:color w:val="000000"/>
          <w:sz w:val="24"/>
          <w:szCs w:val="24"/>
          <w:lang w:eastAsia="fr-FR"/>
        </w:rPr>
        <w:t>régime</w:t>
      </w:r>
      <w:r w:rsidRPr="00E15D2F">
        <w:rPr>
          <w:rFonts w:ascii="Rockwell" w:eastAsia="Times New Roman" w:hAnsi="Rockwell" w:cs="Times New Roman"/>
          <w:color w:val="000000"/>
          <w:sz w:val="24"/>
          <w:szCs w:val="24"/>
          <w:lang w:eastAsia="fr-FR"/>
        </w:rPr>
        <w:t xml:space="preserve"> foncier rural</w:t>
      </w:r>
    </w:p>
    <w:p w:rsidR="00765DEC"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lastRenderedPageBreak/>
        <w:t>A.2.1.1.3.95</w:t>
      </w:r>
      <w:r w:rsidRPr="00E15D2F">
        <w:rPr>
          <w:rFonts w:ascii="Rockwell" w:eastAsia="Times New Roman" w:hAnsi="Rockwell" w:cs="Times New Roman"/>
          <w:color w:val="000000"/>
          <w:sz w:val="24"/>
          <w:szCs w:val="24"/>
          <w:lang w:eastAsia="fr-FR"/>
        </w:rPr>
        <w:t xml:space="preserve"> Former (1000)  femmes sur leur droit foncier</w:t>
      </w:r>
    </w:p>
    <w:p w:rsidR="00765DEC"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A.2.1.1.3.96</w:t>
      </w:r>
      <w:r w:rsidRPr="00E15D2F">
        <w:rPr>
          <w:rFonts w:ascii="Rockwell" w:eastAsia="Times New Roman" w:hAnsi="Rockwell" w:cs="Times New Roman"/>
          <w:color w:val="000000"/>
          <w:sz w:val="24"/>
          <w:szCs w:val="24"/>
          <w:lang w:eastAsia="fr-FR"/>
        </w:rPr>
        <w:t xml:space="preserve"> Former les membres des Conseils villageois de </w:t>
      </w:r>
      <w:r w:rsidR="00FD696B" w:rsidRPr="00E15D2F">
        <w:rPr>
          <w:rFonts w:ascii="Rockwell" w:eastAsia="Times New Roman" w:hAnsi="Rockwell" w:cs="Times New Roman"/>
          <w:color w:val="000000"/>
          <w:sz w:val="24"/>
          <w:szCs w:val="24"/>
          <w:lang w:eastAsia="fr-FR"/>
        </w:rPr>
        <w:t>développement</w:t>
      </w:r>
      <w:r w:rsidRPr="00E15D2F">
        <w:rPr>
          <w:rFonts w:ascii="Rockwell" w:eastAsia="Times New Roman" w:hAnsi="Rockwell" w:cs="Times New Roman"/>
          <w:color w:val="000000"/>
          <w:sz w:val="24"/>
          <w:szCs w:val="24"/>
          <w:lang w:eastAsia="fr-FR"/>
        </w:rPr>
        <w:t xml:space="preserve"> (CVD) sur leurs attributions</w:t>
      </w:r>
    </w:p>
    <w:p w:rsidR="00765DEC"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A.2.1.1.3.97</w:t>
      </w:r>
      <w:r w:rsidRPr="00E15D2F">
        <w:rPr>
          <w:rFonts w:ascii="Rockwell" w:eastAsia="Times New Roman" w:hAnsi="Rockwell" w:cs="Times New Roman"/>
          <w:color w:val="000000"/>
          <w:sz w:val="24"/>
          <w:szCs w:val="24"/>
          <w:lang w:eastAsia="fr-FR"/>
        </w:rPr>
        <w:t xml:space="preserve"> Former les Maires et les agents domaniaux à la conduite des opérations de lotissement</w:t>
      </w:r>
    </w:p>
    <w:p w:rsidR="00765DEC"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A.2.1.1.3.98</w:t>
      </w:r>
      <w:r w:rsidRPr="00E15D2F">
        <w:rPr>
          <w:rFonts w:ascii="Rockwell" w:eastAsia="Times New Roman" w:hAnsi="Rockwell" w:cs="Times New Roman"/>
          <w:color w:val="000000"/>
          <w:sz w:val="24"/>
          <w:szCs w:val="24"/>
          <w:lang w:eastAsia="fr-FR"/>
        </w:rPr>
        <w:t xml:space="preserve"> Former les collectivités territoriales à l’inventaire de leur patrimoine</w:t>
      </w:r>
    </w:p>
    <w:p w:rsidR="00765DEC"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A.2.1.1.3.99</w:t>
      </w:r>
      <w:r w:rsidRPr="00E15D2F">
        <w:rPr>
          <w:rFonts w:ascii="Rockwell" w:eastAsia="Times New Roman" w:hAnsi="Rockwell" w:cs="Times New Roman"/>
          <w:color w:val="000000"/>
          <w:sz w:val="24"/>
          <w:szCs w:val="24"/>
          <w:lang w:eastAsia="fr-FR"/>
        </w:rPr>
        <w:t xml:space="preserve"> Former les maires et les agents domaniaux à la constitution progressive du domaine des collectivités territoriales</w:t>
      </w:r>
    </w:p>
    <w:p w:rsidR="00765DEC" w:rsidRPr="00E15D2F" w:rsidRDefault="00765DEC"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A.2.1.1.3.100</w:t>
      </w:r>
      <w:r w:rsidRPr="00E15D2F">
        <w:rPr>
          <w:rFonts w:ascii="Rockwell" w:eastAsia="Times New Roman" w:hAnsi="Rockwell" w:cs="Times New Roman"/>
          <w:color w:val="000000"/>
          <w:sz w:val="24"/>
          <w:szCs w:val="24"/>
          <w:lang w:eastAsia="fr-FR"/>
        </w:rPr>
        <w:t xml:space="preserve"> Vulgariser le guide redditionnel dans les 13 régions</w:t>
      </w:r>
    </w:p>
    <w:p w:rsidR="00765DEC"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A.2.1.1.3.101</w:t>
      </w:r>
      <w:r w:rsidRPr="00E15D2F">
        <w:rPr>
          <w:rFonts w:ascii="Rockwell" w:eastAsia="Times New Roman" w:hAnsi="Rockwell" w:cs="Times New Roman"/>
          <w:color w:val="000000"/>
          <w:sz w:val="24"/>
          <w:szCs w:val="24"/>
          <w:lang w:eastAsia="fr-FR"/>
        </w:rPr>
        <w:t xml:space="preserve"> Organiser des ateliers provinciaux de vulgarisation du document portant sur le statut de l'élu local</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A.2.1.1.3.102</w:t>
      </w:r>
      <w:r w:rsidRPr="00E15D2F">
        <w:rPr>
          <w:rFonts w:ascii="Rockwell" w:eastAsia="Times New Roman" w:hAnsi="Rockwell" w:cs="Times New Roman"/>
          <w:color w:val="000000"/>
          <w:sz w:val="24"/>
          <w:szCs w:val="24"/>
          <w:lang w:eastAsia="fr-FR"/>
        </w:rPr>
        <w:t xml:space="preserve"> Organiser un atelier d'appropriation du SUPERMUN</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A.2.1.1.3.103</w:t>
      </w:r>
      <w:r w:rsidRPr="00E15D2F">
        <w:rPr>
          <w:rFonts w:ascii="Rockwell" w:eastAsia="Times New Roman" w:hAnsi="Rockwell" w:cs="Times New Roman"/>
          <w:color w:val="000000"/>
          <w:sz w:val="24"/>
          <w:szCs w:val="24"/>
          <w:lang w:eastAsia="fr-FR"/>
        </w:rPr>
        <w:t xml:space="preserve"> Organiser la rencontre entre gouvernement et Présidents des CT</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A.2.1.1.3.104</w:t>
      </w:r>
      <w:r w:rsidRPr="00E15D2F">
        <w:rPr>
          <w:rFonts w:ascii="Rockwell" w:eastAsia="Times New Roman" w:hAnsi="Rockwell" w:cs="Times New Roman"/>
          <w:color w:val="000000"/>
          <w:sz w:val="24"/>
          <w:szCs w:val="24"/>
          <w:lang w:eastAsia="fr-FR"/>
        </w:rPr>
        <w:t xml:space="preserve"> Former les membres des commissions de Conciliation foncière villageoises et des commissions Foncières Villageoises sur leur rôle</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A.2.1.1.3.105</w:t>
      </w:r>
      <w:r w:rsidRPr="00E15D2F">
        <w:rPr>
          <w:rFonts w:ascii="Rockwell" w:eastAsia="Times New Roman" w:hAnsi="Rockwell" w:cs="Times New Roman"/>
          <w:sz w:val="24"/>
          <w:szCs w:val="24"/>
          <w:lang w:eastAsia="fr-FR"/>
        </w:rPr>
        <w:t xml:space="preserve"> Former les agents des CT (SG, élus, OSC, etc.) sur le processus de l'auto-évaluation des CT démandeuses</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A.2.1.1.3.106</w:t>
      </w:r>
      <w:r w:rsidRPr="00E15D2F">
        <w:rPr>
          <w:rFonts w:ascii="Rockwell" w:eastAsia="Times New Roman" w:hAnsi="Rockwell" w:cs="Times New Roman"/>
          <w:color w:val="000000"/>
          <w:sz w:val="24"/>
          <w:szCs w:val="24"/>
          <w:lang w:eastAsia="fr-FR"/>
        </w:rPr>
        <w:t xml:space="preserve"> Appuyer la réédition des comptes des Collectivités territoriales (CT)</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A.2.1.1.3.107</w:t>
      </w:r>
      <w:r w:rsidRPr="00E15D2F">
        <w:rPr>
          <w:rFonts w:ascii="Rockwell" w:eastAsia="Times New Roman" w:hAnsi="Rockwell" w:cs="Times New Roman"/>
          <w:color w:val="000000"/>
          <w:sz w:val="24"/>
          <w:szCs w:val="24"/>
          <w:lang w:eastAsia="fr-FR"/>
        </w:rPr>
        <w:t>Organiser des ateliers de diffusion du guide méthodologique de capitalisation et de mise à l'échelle des expériences et bonnes pratiques en matière de décentralisation dans les régions du Nord, du centre-ouest et de l'Est</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A.2.1.1.3.108</w:t>
      </w:r>
      <w:r w:rsidRPr="00E15D2F">
        <w:rPr>
          <w:rFonts w:ascii="Rockwell" w:eastAsia="Times New Roman" w:hAnsi="Rockwell" w:cs="Times New Roman"/>
          <w:color w:val="000000"/>
          <w:sz w:val="24"/>
          <w:szCs w:val="24"/>
          <w:lang w:eastAsia="fr-FR"/>
        </w:rPr>
        <w:t xml:space="preserve"> Organiser des ateliers d'appropriation avec les CT en vue d'une meilleure absorption des ressources transférées par l'Etat</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A.2.1.1.3.109</w:t>
      </w:r>
      <w:r w:rsidRPr="00E15D2F">
        <w:rPr>
          <w:rFonts w:ascii="Rockwell" w:eastAsia="Times New Roman" w:hAnsi="Rockwell" w:cs="Times New Roman"/>
          <w:color w:val="000000"/>
          <w:sz w:val="24"/>
          <w:szCs w:val="24"/>
          <w:lang w:eastAsia="fr-FR"/>
        </w:rPr>
        <w:t xml:space="preserve"> Editer et vulgariser le rapport global sur les finances locales</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A.2.1.1.3.110</w:t>
      </w:r>
      <w:r w:rsidRPr="00E15D2F">
        <w:rPr>
          <w:rFonts w:ascii="Rockwell" w:eastAsia="Times New Roman" w:hAnsi="Rockwell" w:cs="Times New Roman"/>
          <w:color w:val="000000"/>
          <w:sz w:val="24"/>
          <w:szCs w:val="24"/>
          <w:lang w:eastAsia="fr-FR"/>
        </w:rPr>
        <w:t xml:space="preserve"> Former et sensibiliser les CVD et les Conseillers municipaux sur le processus d'élaboration des PCD suivant l'approche basée sur les droits humains et la GAR</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A.2.1.1.3.111</w:t>
      </w:r>
      <w:r w:rsidRPr="00E15D2F">
        <w:rPr>
          <w:rFonts w:ascii="Rockwell" w:eastAsia="Times New Roman" w:hAnsi="Rockwell" w:cs="Times New Roman"/>
          <w:color w:val="000000"/>
          <w:sz w:val="24"/>
          <w:szCs w:val="24"/>
          <w:lang w:eastAsia="fr-FR"/>
        </w:rPr>
        <w:t xml:space="preserve"> Elaborer le guide de suivi citoyen des chantiers au profit des CLP et des communautés à la base</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A.2.1.1.3.112</w:t>
      </w:r>
      <w:r w:rsidRPr="00E15D2F">
        <w:rPr>
          <w:rFonts w:ascii="Rockwell" w:eastAsia="Times New Roman" w:hAnsi="Rockwell" w:cs="Times New Roman"/>
          <w:color w:val="000000"/>
          <w:sz w:val="24"/>
          <w:szCs w:val="24"/>
          <w:lang w:eastAsia="fr-FR"/>
        </w:rPr>
        <w:t xml:space="preserve"> Elaborer le guide de gestion et d'entretien des infrastructures</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A.2.1.1.3.113</w:t>
      </w:r>
      <w:r w:rsidRPr="00E15D2F">
        <w:rPr>
          <w:rFonts w:ascii="Rockwell" w:eastAsia="Times New Roman" w:hAnsi="Rockwell" w:cs="Times New Roman"/>
          <w:color w:val="000000"/>
          <w:sz w:val="24"/>
          <w:szCs w:val="24"/>
          <w:lang w:eastAsia="fr-FR"/>
        </w:rPr>
        <w:t xml:space="preserve"> Organiser des ateliers d’informations et d’appropriation du plan national de communication de soutien à la décentralisation au profit des acteurs de la décentralisation</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A.2.1.1.3.114</w:t>
      </w:r>
      <w:r w:rsidRPr="00E15D2F">
        <w:rPr>
          <w:rFonts w:ascii="Rockwell" w:eastAsia="Times New Roman" w:hAnsi="Rockwell" w:cs="Times New Roman"/>
          <w:color w:val="000000"/>
          <w:sz w:val="24"/>
          <w:szCs w:val="24"/>
          <w:lang w:eastAsia="fr-FR"/>
        </w:rPr>
        <w:t xml:space="preserve"> Organiser des sessions de formation au profit des élus des conseils régionaux sur leurs rôles,  leurs attributions et le fonctionnement du conseil régional</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A.2.1.1.3.115</w:t>
      </w:r>
      <w:r w:rsidRPr="00E15D2F">
        <w:rPr>
          <w:rFonts w:ascii="Rockwell" w:eastAsia="Times New Roman" w:hAnsi="Rockwell" w:cs="Times New Roman"/>
          <w:color w:val="000000"/>
          <w:sz w:val="24"/>
          <w:szCs w:val="24"/>
          <w:lang w:eastAsia="fr-FR"/>
        </w:rPr>
        <w:t xml:space="preserve"> Appuyer l'organisation des acteurs des filières à la création des grappes d'entreprises</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A.2.1.1.3.116</w:t>
      </w:r>
      <w:r w:rsidRPr="00E15D2F">
        <w:rPr>
          <w:rFonts w:ascii="Rockwell" w:eastAsia="Times New Roman" w:hAnsi="Rockwell" w:cs="Times New Roman"/>
          <w:color w:val="000000"/>
          <w:sz w:val="24"/>
          <w:szCs w:val="24"/>
          <w:lang w:eastAsia="fr-FR"/>
        </w:rPr>
        <w:t xml:space="preserve"> Appuyer à la mise en activité des grappes créées à travers la conception et la mise en œuvre de projets collectifs</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A.2.1.1.3.117</w:t>
      </w:r>
      <w:r w:rsidRPr="00E15D2F">
        <w:rPr>
          <w:rFonts w:ascii="Rockwell" w:eastAsia="Times New Roman" w:hAnsi="Rockwell" w:cs="Times New Roman"/>
          <w:color w:val="000000"/>
          <w:sz w:val="24"/>
          <w:szCs w:val="24"/>
          <w:lang w:eastAsia="fr-FR"/>
        </w:rPr>
        <w:t xml:space="preserve"> Former les clients du FAARF dans les 7 régions (nord, centre-nord, centre-est, centre-sud, boucle du Mouhoun, Sahel et l'Est)  en éducation financière</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A.2.1.1.3.118</w:t>
      </w:r>
      <w:r w:rsidRPr="00E15D2F">
        <w:rPr>
          <w:rFonts w:ascii="Rockwell" w:eastAsia="Times New Roman" w:hAnsi="Rockwell" w:cs="Times New Roman"/>
          <w:color w:val="000000"/>
          <w:sz w:val="24"/>
          <w:szCs w:val="24"/>
          <w:lang w:eastAsia="fr-FR"/>
        </w:rPr>
        <w:t xml:space="preserve"> Former les acteurs communaux impliqués dans la mise en œuvre des projets sur le suivi de l'exécution des chantiers</w:t>
      </w:r>
    </w:p>
    <w:p w:rsidR="005324C5" w:rsidRPr="00E15D2F" w:rsidRDefault="005324C5"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lastRenderedPageBreak/>
        <w:t>A.2.1.1.3.119</w:t>
      </w:r>
      <w:r w:rsidR="00993A03" w:rsidRPr="00E15D2F">
        <w:rPr>
          <w:rFonts w:ascii="Rockwell" w:eastAsia="Times New Roman" w:hAnsi="Rockwell" w:cs="Times New Roman"/>
          <w:color w:val="000000"/>
          <w:sz w:val="24"/>
          <w:szCs w:val="24"/>
          <w:lang w:eastAsia="fr-FR"/>
        </w:rPr>
        <w:t xml:space="preserve"> Appuyer financièrement les communes des régions de l'Est et du Sud-ouest non-couvertes par le PDDC pour leur participation au Cluster MOP</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A.2.1.1.3.120</w:t>
      </w:r>
      <w:r w:rsidRPr="00E15D2F">
        <w:rPr>
          <w:rFonts w:ascii="Rockwell" w:eastAsia="Times New Roman" w:hAnsi="Rockwell" w:cs="Times New Roman"/>
          <w:color w:val="000000"/>
          <w:sz w:val="24"/>
          <w:szCs w:val="24"/>
          <w:lang w:eastAsia="fr-FR"/>
        </w:rPr>
        <w:t xml:space="preserve"> Superviser de façon continue tous les centres d'état civil et de TD/TA</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A.2.1.1.3.121</w:t>
      </w:r>
      <w:r w:rsidRPr="00E15D2F">
        <w:rPr>
          <w:rFonts w:ascii="Rockwell" w:eastAsia="Times New Roman" w:hAnsi="Rockwell" w:cs="Times New Roman"/>
          <w:color w:val="000000"/>
          <w:sz w:val="24"/>
          <w:szCs w:val="24"/>
          <w:lang w:eastAsia="fr-FR"/>
        </w:rPr>
        <w:t xml:space="preserve"> Faire un plaidoyer auprès des  conseillers municipaux pour la prise en compte des jeunes dans  les sphères de prise de décision au niveau provincial </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A.2.1.1.3.122</w:t>
      </w:r>
      <w:r w:rsidRPr="00E15D2F">
        <w:rPr>
          <w:rFonts w:ascii="Rockwell" w:eastAsia="Times New Roman" w:hAnsi="Rockwell" w:cs="Times New Roman"/>
          <w:color w:val="000000"/>
          <w:sz w:val="24"/>
          <w:szCs w:val="24"/>
          <w:lang w:eastAsia="fr-FR"/>
        </w:rPr>
        <w:t xml:space="preserve"> Faire des plaidoyers auprès des présidents des conseils municipaux de la province du Séno  pour la prise en compte des jeunes dans  les sphères de prise de décision ;</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A.2.1.1.3.123</w:t>
      </w:r>
      <w:r w:rsidRPr="00E15D2F">
        <w:rPr>
          <w:rFonts w:ascii="Rockwell" w:eastAsia="Times New Roman" w:hAnsi="Rockwell" w:cs="Times New Roman"/>
          <w:color w:val="000000"/>
          <w:sz w:val="24"/>
          <w:szCs w:val="24"/>
          <w:lang w:eastAsia="fr-FR"/>
        </w:rPr>
        <w:t xml:space="preserve"> Faire des plaidoyers auprès des autorités communales pour la prise en charge des questions de jeunesse dans les PCD</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A.2.1.1.3.124</w:t>
      </w:r>
      <w:r w:rsidRPr="00E15D2F">
        <w:rPr>
          <w:rFonts w:ascii="Rockwell" w:eastAsia="Times New Roman" w:hAnsi="Rockwell" w:cs="Times New Roman"/>
          <w:color w:val="000000"/>
          <w:sz w:val="24"/>
          <w:szCs w:val="24"/>
          <w:lang w:eastAsia="fr-FR"/>
        </w:rPr>
        <w:t xml:space="preserve"> Sensibiliser les acteurs  locaux sur les différents modes de gestion des infrastructures et équipements communaux</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A.2.1.1.3.125</w:t>
      </w:r>
      <w:r w:rsidRPr="00E15D2F">
        <w:rPr>
          <w:rFonts w:ascii="Rockwell" w:eastAsia="Times New Roman" w:hAnsi="Rockwell" w:cs="Times New Roman"/>
          <w:color w:val="000000"/>
          <w:sz w:val="24"/>
          <w:szCs w:val="24"/>
          <w:lang w:eastAsia="fr-FR"/>
        </w:rPr>
        <w:t xml:space="preserve"> Appuyer l'organisation des acteurs des filières à la création des grappes d'entreprises</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A.2.1.1.3.126</w:t>
      </w:r>
      <w:r w:rsidRPr="00E15D2F">
        <w:rPr>
          <w:rFonts w:ascii="Rockwell" w:eastAsia="Times New Roman" w:hAnsi="Rockwell" w:cs="Times New Roman"/>
          <w:color w:val="000000"/>
          <w:sz w:val="24"/>
          <w:szCs w:val="24"/>
          <w:lang w:eastAsia="fr-FR"/>
        </w:rPr>
        <w:t xml:space="preserve"> Appuyer la mise en activité des grappes créées à travers la conception et la mise en œuvre de projets collectifs</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A.2.1.1.3.127</w:t>
      </w:r>
      <w:r w:rsidRPr="00E15D2F">
        <w:rPr>
          <w:rFonts w:ascii="Rockwell" w:eastAsia="Times New Roman" w:hAnsi="Rockwell" w:cs="Times New Roman"/>
          <w:color w:val="000000"/>
          <w:sz w:val="24"/>
          <w:szCs w:val="24"/>
          <w:lang w:eastAsia="fr-FR"/>
        </w:rPr>
        <w:t xml:space="preserve"> Former les clients du FAARF dans les 7 régions (nord, centre-nord, centre-est, centre-sud, boucle du Mouhoun, Sahel et l'Est)  en éducation financière</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A.2.1.1.3.128</w:t>
      </w:r>
      <w:r w:rsidRPr="00E15D2F">
        <w:rPr>
          <w:rFonts w:ascii="Rockwell" w:eastAsia="Times New Roman" w:hAnsi="Rockwell" w:cs="Times New Roman"/>
          <w:sz w:val="24"/>
          <w:szCs w:val="24"/>
          <w:lang w:eastAsia="fr-FR"/>
        </w:rPr>
        <w:t xml:space="preserve"> Tenir les sessions du CT-SFR</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A.2.1.1.3.129</w:t>
      </w:r>
      <w:r w:rsidRPr="00E15D2F">
        <w:rPr>
          <w:rFonts w:ascii="Rockwell" w:eastAsia="Times New Roman" w:hAnsi="Rockwell" w:cs="Times New Roman"/>
          <w:sz w:val="24"/>
          <w:szCs w:val="24"/>
          <w:lang w:eastAsia="fr-FR"/>
        </w:rPr>
        <w:t xml:space="preserve"> Appuyer les communes pour l'application de la loi portant régime foncier rural</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A.2.1.1.3.130</w:t>
      </w:r>
      <w:r w:rsidRPr="00E15D2F">
        <w:rPr>
          <w:rFonts w:ascii="Rockwell" w:eastAsia="Times New Roman" w:hAnsi="Rockwell" w:cs="Times New Roman"/>
          <w:sz w:val="24"/>
          <w:szCs w:val="24"/>
          <w:lang w:eastAsia="fr-FR"/>
        </w:rPr>
        <w:t xml:space="preserve"> Organiser des rencontres d'échange avec les maires des communes accompagnées par le PSFMR et autres projets</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A.2.1.1.3.131</w:t>
      </w:r>
      <w:r w:rsidRPr="00E15D2F">
        <w:rPr>
          <w:rFonts w:ascii="Rockwell" w:eastAsia="Times New Roman" w:hAnsi="Rockwell" w:cs="Times New Roman"/>
          <w:sz w:val="24"/>
          <w:szCs w:val="24"/>
          <w:lang w:eastAsia="fr-FR"/>
        </w:rPr>
        <w:t xml:space="preserve"> Mettre en œuvre le programme de renforcement des capacités des CT et des porteurs de projets</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A.2.1.1.3.132</w:t>
      </w:r>
      <w:r w:rsidRPr="00E15D2F">
        <w:rPr>
          <w:rFonts w:ascii="Rockwell" w:eastAsia="Times New Roman" w:hAnsi="Rockwell" w:cs="Times New Roman"/>
          <w:color w:val="000000"/>
          <w:sz w:val="24"/>
          <w:szCs w:val="24"/>
          <w:lang w:eastAsia="fr-FR"/>
        </w:rPr>
        <w:t xml:space="preserve"> Organiser des missions de diffusion des offres de formations certifiantes des acteurs de la décentralisation auprès des Collectivités territoriales</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A.2.1.1.3.133</w:t>
      </w:r>
      <w:r w:rsidRPr="00E15D2F">
        <w:rPr>
          <w:rFonts w:ascii="Rockwell" w:eastAsia="Times New Roman" w:hAnsi="Rockwell" w:cs="Times New Roman"/>
          <w:sz w:val="24"/>
          <w:szCs w:val="24"/>
          <w:lang w:eastAsia="fr-FR"/>
        </w:rPr>
        <w:t xml:space="preserve"> Assurer des sessions de formation des partenaires sur la maîtrise d’ouvrage local  des projets d’investissement HIMO </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A.2.1.1.3.134</w:t>
      </w:r>
      <w:r w:rsidRPr="00E15D2F">
        <w:rPr>
          <w:rFonts w:ascii="Rockwell" w:eastAsia="Times New Roman" w:hAnsi="Rockwell" w:cs="Times New Roman"/>
          <w:sz w:val="24"/>
          <w:szCs w:val="24"/>
          <w:lang w:eastAsia="fr-FR"/>
        </w:rPr>
        <w:t xml:space="preserve">  </w:t>
      </w:r>
      <w:r w:rsidRPr="00E15D2F">
        <w:rPr>
          <w:rFonts w:ascii="Rockwell" w:eastAsia="Times New Roman" w:hAnsi="Rockwell" w:cs="Times New Roman"/>
          <w:color w:val="000000"/>
          <w:sz w:val="24"/>
          <w:szCs w:val="24"/>
          <w:lang w:eastAsia="fr-FR"/>
        </w:rPr>
        <w:t>Organiser (1/an/commune) une journée de dialogue élus locaux, OSC et services techniques</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A.2.1.1.3.135</w:t>
      </w:r>
      <w:r w:rsidRPr="00E15D2F">
        <w:rPr>
          <w:rFonts w:ascii="Rockwell" w:eastAsia="Times New Roman" w:hAnsi="Rockwell" w:cs="Times New Roman"/>
          <w:color w:val="000000"/>
          <w:sz w:val="24"/>
          <w:szCs w:val="24"/>
          <w:lang w:eastAsia="fr-FR"/>
        </w:rPr>
        <w:t xml:space="preserve"> Appuyer le suivi de l'opérationnalisation du système d'information sur le renforcement des capacités des acteurs de la décentralisation</w:t>
      </w:r>
    </w:p>
    <w:p w:rsidR="00993A03" w:rsidRPr="00E15D2F" w:rsidRDefault="00993A03" w:rsidP="00A16E6F">
      <w:pPr>
        <w:pStyle w:val="TextedebullesCar"/>
        <w:numPr>
          <w:ilvl w:val="0"/>
          <w:numId w:val="21"/>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A.2.1.1.3.136</w:t>
      </w:r>
      <w:r w:rsidRPr="00E15D2F">
        <w:rPr>
          <w:rFonts w:ascii="Rockwell" w:eastAsia="Times New Roman" w:hAnsi="Rockwell" w:cs="Times New Roman"/>
          <w:color w:val="000000"/>
          <w:sz w:val="24"/>
          <w:szCs w:val="24"/>
          <w:lang w:eastAsia="fr-FR"/>
        </w:rPr>
        <w:t xml:space="preserve"> Organiser des ateliers régionaux d'échanges avec les acteurs locaux du système d'information de renforcement des capacités des acteurs de la décentralisation sur leurs rôles dans le processus de collecte</w:t>
      </w:r>
    </w:p>
    <w:p w:rsidR="00F84437" w:rsidRPr="00E15D2F" w:rsidRDefault="00F84437" w:rsidP="002A760B">
      <w:pPr>
        <w:spacing w:after="0" w:line="240" w:lineRule="auto"/>
        <w:jc w:val="both"/>
        <w:rPr>
          <w:rFonts w:ascii="Rockwell" w:hAnsi="Rockwell" w:cs="Times New Roman"/>
          <w:sz w:val="24"/>
          <w:szCs w:val="24"/>
        </w:rPr>
      </w:pPr>
    </w:p>
    <w:p w:rsidR="006D562B" w:rsidRPr="00E15D2F" w:rsidRDefault="00A04ABA" w:rsidP="006D562B">
      <w:pPr>
        <w:pStyle w:val="TextedebullesCar"/>
        <w:numPr>
          <w:ilvl w:val="0"/>
          <w:numId w:val="1"/>
        </w:numPr>
        <w:autoSpaceDE w:val="0"/>
        <w:autoSpaceDN w:val="0"/>
        <w:adjustRightInd w:val="0"/>
        <w:spacing w:after="0" w:line="360" w:lineRule="auto"/>
        <w:ind w:left="0" w:firstLine="142"/>
        <w:jc w:val="both"/>
        <w:rPr>
          <w:rFonts w:ascii="Rockwell" w:hAnsi="Rockwell" w:cs="Times New Roman"/>
          <w:bCs/>
          <w:color w:val="000000"/>
          <w:sz w:val="24"/>
          <w:szCs w:val="24"/>
        </w:rPr>
      </w:pPr>
      <w:r w:rsidRPr="00E15D2F">
        <w:rPr>
          <w:rFonts w:ascii="Rockwell" w:hAnsi="Rockwell" w:cs="Times New Roman"/>
          <w:b/>
          <w:bCs/>
          <w:color w:val="000000"/>
          <w:sz w:val="24"/>
          <w:szCs w:val="24"/>
          <w:u w:val="single"/>
        </w:rPr>
        <w:t>Effet attendu </w:t>
      </w:r>
      <w:r w:rsidR="006D6683" w:rsidRPr="00E15D2F">
        <w:rPr>
          <w:rFonts w:ascii="Rockwell" w:hAnsi="Rockwell" w:cs="Times New Roman"/>
          <w:b/>
          <w:bCs/>
          <w:color w:val="000000"/>
          <w:sz w:val="24"/>
          <w:szCs w:val="24"/>
          <w:u w:val="single"/>
        </w:rPr>
        <w:t>2.1.2</w:t>
      </w:r>
      <w:r w:rsidRPr="00E15D2F">
        <w:rPr>
          <w:rFonts w:ascii="Rockwell" w:hAnsi="Rockwell" w:cs="Times New Roman"/>
          <w:b/>
          <w:bCs/>
          <w:color w:val="000000"/>
          <w:sz w:val="24"/>
          <w:szCs w:val="24"/>
          <w:u w:val="single"/>
        </w:rPr>
        <w:t xml:space="preserve"> : </w:t>
      </w:r>
      <w:r w:rsidRPr="00E15D2F">
        <w:rPr>
          <w:rFonts w:ascii="Rockwell" w:hAnsi="Rockwell" w:cs="Times New Roman"/>
          <w:b/>
          <w:bCs/>
          <w:color w:val="000000"/>
          <w:sz w:val="24"/>
          <w:szCs w:val="24"/>
        </w:rPr>
        <w:t>les structures chargées de la coordination et de l’accompagnement des collectivités territoriales exerce</w:t>
      </w:r>
      <w:r w:rsidR="006D6683" w:rsidRPr="00E15D2F">
        <w:rPr>
          <w:rFonts w:ascii="Rockwell" w:hAnsi="Rockwell" w:cs="Times New Roman"/>
          <w:b/>
          <w:bCs/>
          <w:color w:val="000000"/>
          <w:sz w:val="24"/>
          <w:szCs w:val="24"/>
        </w:rPr>
        <w:t>nt</w:t>
      </w:r>
      <w:r w:rsidRPr="00E15D2F">
        <w:rPr>
          <w:rFonts w:ascii="Rockwell" w:hAnsi="Rockwell" w:cs="Times New Roman"/>
          <w:b/>
          <w:bCs/>
          <w:color w:val="000000"/>
          <w:sz w:val="24"/>
          <w:szCs w:val="24"/>
        </w:rPr>
        <w:t xml:space="preserve"> efficacement leurs rôles et attributions.</w:t>
      </w:r>
    </w:p>
    <w:p w:rsidR="004B5230" w:rsidRPr="00E15D2F" w:rsidRDefault="004B5230" w:rsidP="006D562B">
      <w:pPr>
        <w:autoSpaceDE w:val="0"/>
        <w:autoSpaceDN w:val="0"/>
        <w:adjustRightInd w:val="0"/>
        <w:spacing w:after="0" w:line="360" w:lineRule="auto"/>
        <w:jc w:val="both"/>
        <w:rPr>
          <w:rFonts w:ascii="Rockwell" w:hAnsi="Rockwell" w:cs="Times New Roman"/>
          <w:bCs/>
          <w:color w:val="000000"/>
          <w:sz w:val="24"/>
          <w:szCs w:val="24"/>
        </w:rPr>
      </w:pPr>
      <w:r w:rsidRPr="00E15D2F">
        <w:rPr>
          <w:rFonts w:ascii="Rockwell" w:hAnsi="Rockwell" w:cs="Times New Roman"/>
          <w:bCs/>
          <w:color w:val="000000"/>
          <w:sz w:val="24"/>
          <w:szCs w:val="24"/>
        </w:rPr>
        <w:t>Pour atteindre cet ef</w:t>
      </w:r>
      <w:r w:rsidR="006D562B" w:rsidRPr="00E15D2F">
        <w:rPr>
          <w:rFonts w:ascii="Rockwell" w:hAnsi="Rockwell" w:cs="Times New Roman"/>
          <w:bCs/>
          <w:color w:val="000000"/>
          <w:sz w:val="24"/>
          <w:szCs w:val="24"/>
        </w:rPr>
        <w:t>fet, les actions à entreprendre</w:t>
      </w:r>
      <w:r w:rsidRPr="00E15D2F">
        <w:rPr>
          <w:rFonts w:ascii="Rockwell" w:hAnsi="Rockwell" w:cs="Times New Roman"/>
          <w:bCs/>
          <w:color w:val="000000"/>
          <w:sz w:val="24"/>
          <w:szCs w:val="24"/>
        </w:rPr>
        <w:t xml:space="preserve"> et les activit</w:t>
      </w:r>
      <w:r w:rsidR="006D562B" w:rsidRPr="00E15D2F">
        <w:rPr>
          <w:rFonts w:ascii="Rockwell" w:hAnsi="Rockwell" w:cs="Times New Roman"/>
          <w:bCs/>
          <w:color w:val="000000"/>
          <w:sz w:val="24"/>
          <w:szCs w:val="24"/>
        </w:rPr>
        <w:t>és à réaliser sont les suivants :</w:t>
      </w:r>
    </w:p>
    <w:p w:rsidR="006D562B" w:rsidRPr="00E15D2F" w:rsidRDefault="006D6683" w:rsidP="00A16E6F">
      <w:pPr>
        <w:pStyle w:val="TextedebullesCar"/>
        <w:numPr>
          <w:ilvl w:val="0"/>
          <w:numId w:val="16"/>
        </w:numPr>
        <w:spacing w:after="0" w:line="240" w:lineRule="auto"/>
        <w:jc w:val="both"/>
        <w:rPr>
          <w:rFonts w:ascii="Rockwell" w:hAnsi="Rockwell" w:cs="Times New Roman"/>
          <w:b/>
          <w:i/>
          <w:sz w:val="24"/>
          <w:szCs w:val="24"/>
        </w:rPr>
      </w:pPr>
      <w:r w:rsidRPr="00E15D2F">
        <w:rPr>
          <w:rFonts w:ascii="Rockwell" w:hAnsi="Rockwell" w:cs="Times New Roman"/>
          <w:b/>
          <w:i/>
          <w:sz w:val="24"/>
          <w:szCs w:val="24"/>
        </w:rPr>
        <w:lastRenderedPageBreak/>
        <w:t>Action</w:t>
      </w:r>
      <w:r w:rsidR="00AB0D8D" w:rsidRPr="00E15D2F">
        <w:rPr>
          <w:rFonts w:ascii="Rockwell" w:hAnsi="Rockwell" w:cs="Times New Roman"/>
          <w:b/>
          <w:i/>
          <w:sz w:val="24"/>
          <w:szCs w:val="24"/>
        </w:rPr>
        <w:t>.</w:t>
      </w:r>
      <w:r w:rsidRPr="00E15D2F">
        <w:rPr>
          <w:rFonts w:ascii="Rockwell" w:hAnsi="Rockwell" w:cs="Times New Roman"/>
          <w:b/>
          <w:i/>
          <w:sz w:val="24"/>
          <w:szCs w:val="24"/>
        </w:rPr>
        <w:t xml:space="preserve"> 2.1.2</w:t>
      </w:r>
      <w:r w:rsidR="00A04ABA" w:rsidRPr="00E15D2F">
        <w:rPr>
          <w:rFonts w:ascii="Rockwell" w:hAnsi="Rockwell" w:cs="Times New Roman"/>
          <w:b/>
          <w:i/>
          <w:sz w:val="24"/>
          <w:szCs w:val="24"/>
        </w:rPr>
        <w:t xml:space="preserve">.1 : </w:t>
      </w:r>
      <w:r w:rsidRPr="00E15D2F">
        <w:rPr>
          <w:rFonts w:ascii="Rockwell" w:hAnsi="Rockwell" w:cs="Times New Roman"/>
          <w:b/>
          <w:i/>
          <w:sz w:val="24"/>
          <w:szCs w:val="24"/>
        </w:rPr>
        <w:t>Renforcement des capacités des services techniques des structures centrales en charge de la tutelle technique et financière des CT</w:t>
      </w:r>
      <w:r w:rsidR="00A04ABA" w:rsidRPr="00E15D2F">
        <w:rPr>
          <w:rFonts w:ascii="Rockwell" w:hAnsi="Rockwell" w:cs="Times New Roman"/>
          <w:b/>
          <w:i/>
          <w:sz w:val="24"/>
          <w:szCs w:val="24"/>
        </w:rPr>
        <w:t>.</w:t>
      </w:r>
    </w:p>
    <w:p w:rsidR="00EF4018" w:rsidRPr="00E15D2F" w:rsidRDefault="00EF4018" w:rsidP="00A16E6F">
      <w:pPr>
        <w:pStyle w:val="TextedebullesCar"/>
        <w:numPr>
          <w:ilvl w:val="0"/>
          <w:numId w:val="12"/>
        </w:numPr>
        <w:spacing w:after="0" w:line="240" w:lineRule="auto"/>
        <w:ind w:left="1276"/>
        <w:jc w:val="both"/>
        <w:rPr>
          <w:rFonts w:ascii="Rockwell" w:hAnsi="Rockwell" w:cs="Times New Roman"/>
          <w:b/>
          <w:sz w:val="24"/>
          <w:szCs w:val="24"/>
          <w:u w:val="single"/>
        </w:rPr>
      </w:pPr>
      <w:r w:rsidRPr="00E15D2F">
        <w:rPr>
          <w:rFonts w:ascii="Rockwell" w:hAnsi="Rockwell" w:cs="Times New Roman"/>
          <w:b/>
          <w:sz w:val="24"/>
          <w:szCs w:val="24"/>
          <w:u w:val="single"/>
        </w:rPr>
        <w:t>Activités</w:t>
      </w:r>
    </w:p>
    <w:p w:rsidR="00346AD5" w:rsidRPr="00E15D2F" w:rsidRDefault="00346AD5" w:rsidP="00A16E6F">
      <w:pPr>
        <w:pStyle w:val="TextedebullesCar"/>
        <w:numPr>
          <w:ilvl w:val="0"/>
          <w:numId w:val="22"/>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A.2.1.2.1.1</w:t>
      </w:r>
      <w:r w:rsidRPr="00E15D2F">
        <w:rPr>
          <w:rFonts w:ascii="Rockwell" w:eastAsia="Times New Roman" w:hAnsi="Rockwell" w:cs="Times New Roman"/>
          <w:color w:val="000000"/>
          <w:sz w:val="24"/>
          <w:szCs w:val="24"/>
          <w:lang w:eastAsia="fr-FR"/>
        </w:rPr>
        <w:t xml:space="preserve"> Former les structures de gestion  des infrastructures sociales sur la gestion et l'entretien</w:t>
      </w:r>
    </w:p>
    <w:p w:rsidR="00346AD5" w:rsidRPr="00E15D2F" w:rsidRDefault="00346AD5" w:rsidP="00A16E6F">
      <w:pPr>
        <w:pStyle w:val="TextedebullesCar"/>
        <w:numPr>
          <w:ilvl w:val="0"/>
          <w:numId w:val="22"/>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A.2.1.2.1.2</w:t>
      </w:r>
      <w:r w:rsidRPr="00E15D2F">
        <w:rPr>
          <w:rFonts w:ascii="Rockwell" w:eastAsia="Times New Roman" w:hAnsi="Rockwell" w:cs="Times New Roman"/>
          <w:color w:val="000000"/>
          <w:sz w:val="24"/>
          <w:szCs w:val="24"/>
          <w:lang w:eastAsia="fr-FR"/>
        </w:rPr>
        <w:t xml:space="preserve"> Renforcer les capacités du SP/CONAD en  ressources humaines</w:t>
      </w:r>
    </w:p>
    <w:p w:rsidR="00346AD5" w:rsidRPr="00E15D2F" w:rsidRDefault="00346AD5" w:rsidP="00A16E6F">
      <w:pPr>
        <w:pStyle w:val="TextedebullesCar"/>
        <w:numPr>
          <w:ilvl w:val="0"/>
          <w:numId w:val="22"/>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A.2.1.2.1.3</w:t>
      </w:r>
      <w:r w:rsidRPr="00E15D2F">
        <w:rPr>
          <w:rFonts w:ascii="Rockwell" w:eastAsia="Times New Roman" w:hAnsi="Rockwell" w:cs="Times New Roman"/>
          <w:color w:val="000000"/>
          <w:sz w:val="24"/>
          <w:szCs w:val="24"/>
          <w:lang w:eastAsia="fr-FR"/>
        </w:rPr>
        <w:t xml:space="preserve"> Renforcer les capacités de la DGCT en  ressources humaines</w:t>
      </w:r>
    </w:p>
    <w:p w:rsidR="00346AD5" w:rsidRPr="00E15D2F" w:rsidRDefault="00346AD5" w:rsidP="00A16E6F">
      <w:pPr>
        <w:pStyle w:val="TextedebullesCar"/>
        <w:numPr>
          <w:ilvl w:val="0"/>
          <w:numId w:val="22"/>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A.2.1.2.1.4</w:t>
      </w:r>
      <w:r w:rsidRPr="00E15D2F">
        <w:rPr>
          <w:rFonts w:ascii="Rockwell" w:eastAsia="Times New Roman" w:hAnsi="Rockwell" w:cs="Times New Roman"/>
          <w:color w:val="000000"/>
          <w:sz w:val="24"/>
          <w:szCs w:val="24"/>
          <w:lang w:eastAsia="fr-FR"/>
        </w:rPr>
        <w:t xml:space="preserve"> Renforcer les capacités de la DGFPT en  ressources humaines</w:t>
      </w:r>
    </w:p>
    <w:p w:rsidR="00346AD5" w:rsidRPr="00E15D2F" w:rsidRDefault="00346AD5" w:rsidP="00A16E6F">
      <w:pPr>
        <w:pStyle w:val="TextedebullesCar"/>
        <w:numPr>
          <w:ilvl w:val="0"/>
          <w:numId w:val="22"/>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A.2.1.2.1.5</w:t>
      </w:r>
      <w:r w:rsidRPr="00E15D2F">
        <w:rPr>
          <w:rFonts w:ascii="Rockwell" w:eastAsia="Times New Roman" w:hAnsi="Rockwell" w:cs="Times New Roman"/>
          <w:color w:val="000000"/>
          <w:sz w:val="24"/>
          <w:szCs w:val="24"/>
          <w:lang w:eastAsia="fr-FR"/>
        </w:rPr>
        <w:t xml:space="preserve"> Renforcer les capacités de la DGESS en  ressources humaines</w:t>
      </w:r>
    </w:p>
    <w:p w:rsidR="00346AD5" w:rsidRPr="00E15D2F" w:rsidRDefault="00346AD5" w:rsidP="00A16E6F">
      <w:pPr>
        <w:pStyle w:val="TextedebullesCar"/>
        <w:numPr>
          <w:ilvl w:val="0"/>
          <w:numId w:val="22"/>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A.2.1.2.1.6</w:t>
      </w:r>
      <w:r w:rsidRPr="00E15D2F">
        <w:rPr>
          <w:rFonts w:ascii="Rockwell" w:eastAsia="Times New Roman" w:hAnsi="Rockwell" w:cs="Times New Roman"/>
          <w:color w:val="000000"/>
          <w:sz w:val="24"/>
          <w:szCs w:val="24"/>
          <w:lang w:eastAsia="fr-FR"/>
        </w:rPr>
        <w:t xml:space="preserve"> Renforcer les capacités de la DCCPM en  ressources humaines</w:t>
      </w:r>
    </w:p>
    <w:p w:rsidR="00346AD5" w:rsidRPr="00E15D2F" w:rsidRDefault="00346AD5" w:rsidP="00A16E6F">
      <w:pPr>
        <w:pStyle w:val="TextedebullesCar"/>
        <w:numPr>
          <w:ilvl w:val="0"/>
          <w:numId w:val="22"/>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A.2.1.2.1.7</w:t>
      </w:r>
      <w:r w:rsidRPr="00E15D2F">
        <w:rPr>
          <w:rFonts w:ascii="Rockwell" w:eastAsia="Times New Roman" w:hAnsi="Rockwell" w:cs="Times New Roman"/>
          <w:color w:val="000000"/>
          <w:sz w:val="24"/>
          <w:szCs w:val="24"/>
          <w:lang w:eastAsia="fr-FR"/>
        </w:rPr>
        <w:t xml:space="preserve"> Former des cadres de la DGESS et des membres du comité de suivi du PDIO en suivi-évaluation de plans pluri-annuels</w:t>
      </w:r>
    </w:p>
    <w:p w:rsidR="00346AD5" w:rsidRPr="00E15D2F" w:rsidRDefault="00346AD5" w:rsidP="00A16E6F">
      <w:pPr>
        <w:pStyle w:val="TextedebullesCar"/>
        <w:numPr>
          <w:ilvl w:val="0"/>
          <w:numId w:val="22"/>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A.2.1.2.1.8</w:t>
      </w:r>
      <w:r w:rsidRPr="00E15D2F">
        <w:rPr>
          <w:rFonts w:ascii="Rockwell" w:eastAsia="Times New Roman" w:hAnsi="Rockwell" w:cs="Times New Roman"/>
          <w:color w:val="000000"/>
          <w:sz w:val="24"/>
          <w:szCs w:val="24"/>
          <w:lang w:eastAsia="fr-FR"/>
        </w:rPr>
        <w:t xml:space="preserve"> Mettre à jour le site web et former les administrateurs à son utilisation</w:t>
      </w:r>
    </w:p>
    <w:p w:rsidR="00346AD5" w:rsidRPr="00E15D2F" w:rsidRDefault="00346AD5" w:rsidP="00A16E6F">
      <w:pPr>
        <w:pStyle w:val="TextedebullesCar"/>
        <w:numPr>
          <w:ilvl w:val="0"/>
          <w:numId w:val="22"/>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A.2.1.2.1.9</w:t>
      </w:r>
      <w:r w:rsidRPr="00E15D2F">
        <w:rPr>
          <w:rFonts w:ascii="Rockwell" w:eastAsia="Times New Roman" w:hAnsi="Rockwell" w:cs="Times New Roman"/>
          <w:color w:val="000000"/>
          <w:sz w:val="24"/>
          <w:szCs w:val="24"/>
          <w:lang w:eastAsia="fr-FR"/>
        </w:rPr>
        <w:t xml:space="preserve"> Former les acteurs en charge du pilotage, de la coordination de la décentralisation sur leur rôle dans la mise en œuvre des référentiels</w:t>
      </w:r>
    </w:p>
    <w:p w:rsidR="00346AD5" w:rsidRPr="00E15D2F" w:rsidRDefault="00346AD5" w:rsidP="00A16E6F">
      <w:pPr>
        <w:pStyle w:val="TextedebullesCar"/>
        <w:numPr>
          <w:ilvl w:val="0"/>
          <w:numId w:val="22"/>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A.2.1.2.1.10</w:t>
      </w:r>
      <w:r w:rsidRPr="00E15D2F">
        <w:rPr>
          <w:rFonts w:ascii="Rockwell" w:eastAsia="Times New Roman" w:hAnsi="Rockwell" w:cs="Times New Roman"/>
          <w:sz w:val="24"/>
          <w:szCs w:val="24"/>
          <w:lang w:eastAsia="fr-FR"/>
        </w:rPr>
        <w:t xml:space="preserve"> Former les acteurs du Suivi évaluation de la Coop. Déc en planification et suivi évaluation</w:t>
      </w:r>
    </w:p>
    <w:p w:rsidR="00346AD5" w:rsidRPr="00E15D2F" w:rsidRDefault="00346AD5" w:rsidP="00A16E6F">
      <w:pPr>
        <w:pStyle w:val="TextedebullesCar"/>
        <w:numPr>
          <w:ilvl w:val="0"/>
          <w:numId w:val="22"/>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A.2.1.2.1.11</w:t>
      </w:r>
      <w:r w:rsidRPr="00E15D2F">
        <w:rPr>
          <w:rFonts w:ascii="Rockwell" w:eastAsia="Times New Roman" w:hAnsi="Rockwell" w:cs="Times New Roman"/>
          <w:color w:val="000000"/>
          <w:sz w:val="24"/>
          <w:szCs w:val="24"/>
          <w:lang w:eastAsia="fr-FR"/>
        </w:rPr>
        <w:t xml:space="preserve"> Organiser des formations en aménagement paysager au profit des agents du ministère (services déconcentrés) et des collectivités</w:t>
      </w:r>
    </w:p>
    <w:p w:rsidR="00346AD5" w:rsidRPr="00E15D2F" w:rsidRDefault="00346AD5" w:rsidP="00A16E6F">
      <w:pPr>
        <w:pStyle w:val="TextedebullesCar"/>
        <w:numPr>
          <w:ilvl w:val="0"/>
          <w:numId w:val="22"/>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A.2.1.2.1.12</w:t>
      </w:r>
      <w:r w:rsidRPr="00E15D2F">
        <w:rPr>
          <w:rFonts w:ascii="Rockwell" w:eastAsia="Times New Roman" w:hAnsi="Rockwell" w:cs="Times New Roman"/>
          <w:color w:val="000000"/>
          <w:sz w:val="24"/>
          <w:szCs w:val="24"/>
          <w:lang w:eastAsia="fr-FR"/>
        </w:rPr>
        <w:t xml:space="preserve"> Renforcer les capacités  des agents de la Direction générale de l'éducation non formelle (DGENF)</w:t>
      </w:r>
    </w:p>
    <w:p w:rsidR="00346AD5" w:rsidRPr="00E15D2F" w:rsidRDefault="00346AD5" w:rsidP="00A16E6F">
      <w:pPr>
        <w:pStyle w:val="TextedebullesCar"/>
        <w:numPr>
          <w:ilvl w:val="0"/>
          <w:numId w:val="22"/>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A.2.1.2.1.13</w:t>
      </w:r>
      <w:r w:rsidRPr="00E15D2F">
        <w:rPr>
          <w:rFonts w:ascii="Rockwell" w:eastAsia="Times New Roman" w:hAnsi="Rockwell" w:cs="Times New Roman"/>
          <w:color w:val="000000"/>
          <w:sz w:val="24"/>
          <w:szCs w:val="24"/>
          <w:lang w:eastAsia="fr-FR"/>
        </w:rPr>
        <w:t xml:space="preserve"> Former les cadres de la direction de la coopération décentralisée sur le module relatif aux financements internationaux</w:t>
      </w:r>
    </w:p>
    <w:p w:rsidR="002A760B" w:rsidRPr="00E15D2F" w:rsidRDefault="00346AD5" w:rsidP="00A16E6F">
      <w:pPr>
        <w:pStyle w:val="TextedebullesCar"/>
        <w:numPr>
          <w:ilvl w:val="0"/>
          <w:numId w:val="22"/>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A.2.1.2.1.14</w:t>
      </w:r>
      <w:r w:rsidRPr="00E15D2F">
        <w:rPr>
          <w:rFonts w:ascii="Rockwell" w:eastAsia="Times New Roman" w:hAnsi="Rockwell" w:cs="Times New Roman"/>
          <w:color w:val="000000"/>
          <w:sz w:val="24"/>
          <w:szCs w:val="24"/>
          <w:lang w:eastAsia="fr-FR"/>
        </w:rPr>
        <w:t xml:space="preserve"> Former des agents de la DGCT en suivi-évaluation</w:t>
      </w:r>
    </w:p>
    <w:p w:rsidR="009374BB" w:rsidRPr="00E15D2F" w:rsidRDefault="009374BB">
      <w:pPr>
        <w:pStyle w:val="TextedebullesCar"/>
        <w:tabs>
          <w:tab w:val="left" w:pos="1189"/>
        </w:tabs>
        <w:spacing w:after="0" w:line="240" w:lineRule="auto"/>
        <w:ind w:left="1560"/>
        <w:jc w:val="both"/>
        <w:rPr>
          <w:rFonts w:ascii="Rockwell" w:eastAsia="Times New Roman" w:hAnsi="Rockwell" w:cs="Times New Roman"/>
          <w:color w:val="000000"/>
          <w:sz w:val="24"/>
          <w:szCs w:val="24"/>
          <w:lang w:eastAsia="fr-FR"/>
        </w:rPr>
      </w:pPr>
    </w:p>
    <w:p w:rsidR="004567CF" w:rsidRPr="00E15D2F" w:rsidRDefault="004567CF" w:rsidP="004567CF">
      <w:pPr>
        <w:pStyle w:val="TextedebullesCar"/>
        <w:spacing w:after="0" w:line="240" w:lineRule="auto"/>
        <w:jc w:val="both"/>
        <w:rPr>
          <w:rFonts w:ascii="Rockwell" w:hAnsi="Rockwell" w:cs="Times New Roman"/>
          <w:b/>
          <w:sz w:val="24"/>
          <w:szCs w:val="24"/>
        </w:rPr>
      </w:pPr>
    </w:p>
    <w:p w:rsidR="006A32F3" w:rsidRPr="00E15D2F" w:rsidRDefault="00DB28CB" w:rsidP="00A16E6F">
      <w:pPr>
        <w:pStyle w:val="TextedebullesCar"/>
        <w:numPr>
          <w:ilvl w:val="0"/>
          <w:numId w:val="16"/>
        </w:numPr>
        <w:spacing w:after="0" w:line="240" w:lineRule="auto"/>
        <w:jc w:val="both"/>
        <w:rPr>
          <w:rFonts w:ascii="Rockwell" w:hAnsi="Rockwell" w:cs="Times New Roman"/>
          <w:b/>
          <w:i/>
          <w:sz w:val="24"/>
          <w:szCs w:val="24"/>
        </w:rPr>
      </w:pPr>
      <w:r w:rsidRPr="00E15D2F">
        <w:rPr>
          <w:rFonts w:ascii="Rockwell" w:hAnsi="Rockwell" w:cs="Times New Roman"/>
          <w:b/>
          <w:i/>
          <w:sz w:val="24"/>
          <w:szCs w:val="24"/>
        </w:rPr>
        <w:t>Action</w:t>
      </w:r>
      <w:r w:rsidR="002E198C" w:rsidRPr="00E15D2F">
        <w:rPr>
          <w:rFonts w:ascii="Rockwell" w:hAnsi="Rockwell" w:cs="Times New Roman"/>
          <w:b/>
          <w:i/>
          <w:sz w:val="24"/>
          <w:szCs w:val="24"/>
        </w:rPr>
        <w:t>.</w:t>
      </w:r>
      <w:r w:rsidRPr="00E15D2F">
        <w:rPr>
          <w:rFonts w:ascii="Rockwell" w:hAnsi="Rockwell" w:cs="Times New Roman"/>
          <w:b/>
          <w:i/>
          <w:sz w:val="24"/>
          <w:szCs w:val="24"/>
        </w:rPr>
        <w:t>2.1.</w:t>
      </w:r>
      <w:r w:rsidR="00A27C99" w:rsidRPr="00E15D2F">
        <w:rPr>
          <w:rFonts w:ascii="Rockwell" w:hAnsi="Rockwell" w:cs="Times New Roman"/>
          <w:b/>
          <w:i/>
          <w:sz w:val="24"/>
          <w:szCs w:val="24"/>
        </w:rPr>
        <w:t>2</w:t>
      </w:r>
      <w:r w:rsidRPr="00E15D2F">
        <w:rPr>
          <w:rFonts w:ascii="Rockwell" w:hAnsi="Rockwell" w:cs="Times New Roman"/>
          <w:b/>
          <w:i/>
          <w:sz w:val="24"/>
          <w:szCs w:val="24"/>
        </w:rPr>
        <w:t xml:space="preserve">.2 : Renforcement des </w:t>
      </w:r>
      <w:r w:rsidR="006D6683" w:rsidRPr="00E15D2F">
        <w:rPr>
          <w:rFonts w:ascii="Rockwell" w:hAnsi="Rockwell" w:cs="Times New Roman"/>
          <w:b/>
          <w:i/>
          <w:sz w:val="24"/>
          <w:szCs w:val="24"/>
        </w:rPr>
        <w:t>capacités des</w:t>
      </w:r>
      <w:r w:rsidRPr="00E15D2F">
        <w:rPr>
          <w:rFonts w:ascii="Rockwell" w:hAnsi="Rockwell" w:cs="Times New Roman"/>
          <w:b/>
          <w:i/>
          <w:sz w:val="24"/>
          <w:szCs w:val="24"/>
        </w:rPr>
        <w:t xml:space="preserve"> services techniques déconcentrés (STD) de l’Etat.</w:t>
      </w:r>
    </w:p>
    <w:p w:rsidR="00EF4018" w:rsidRPr="00E15D2F" w:rsidRDefault="00EF4018" w:rsidP="00A16E6F">
      <w:pPr>
        <w:pStyle w:val="TextedebullesCar"/>
        <w:numPr>
          <w:ilvl w:val="0"/>
          <w:numId w:val="12"/>
        </w:numPr>
        <w:spacing w:after="0" w:line="240" w:lineRule="auto"/>
        <w:ind w:left="1276"/>
        <w:jc w:val="both"/>
        <w:rPr>
          <w:rFonts w:ascii="Rockwell" w:hAnsi="Rockwell" w:cs="Times New Roman"/>
          <w:b/>
          <w:sz w:val="24"/>
          <w:szCs w:val="24"/>
          <w:u w:val="single"/>
        </w:rPr>
      </w:pPr>
      <w:r w:rsidRPr="00E15D2F">
        <w:rPr>
          <w:rFonts w:ascii="Rockwell" w:hAnsi="Rockwell" w:cs="Times New Roman"/>
          <w:b/>
          <w:sz w:val="24"/>
          <w:szCs w:val="24"/>
          <w:u w:val="single"/>
        </w:rPr>
        <w:t>Activités</w:t>
      </w:r>
    </w:p>
    <w:p w:rsidR="002A760B" w:rsidRPr="00E15D2F" w:rsidRDefault="00346AD5"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A.2.1.2.2.1</w:t>
      </w:r>
      <w:r w:rsidRPr="00E15D2F">
        <w:rPr>
          <w:rFonts w:ascii="Rockwell" w:eastAsia="Times New Roman" w:hAnsi="Rockwell" w:cs="Times New Roman"/>
          <w:sz w:val="24"/>
          <w:szCs w:val="24"/>
          <w:lang w:eastAsia="fr-FR"/>
        </w:rPr>
        <w:t xml:space="preserve"> Tenir la session du CONA-SFR</w:t>
      </w:r>
    </w:p>
    <w:p w:rsidR="00346AD5" w:rsidRPr="00E15D2F" w:rsidRDefault="00346AD5"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A.2.1.2.2.2</w:t>
      </w:r>
      <w:r w:rsidRPr="00E15D2F">
        <w:rPr>
          <w:rFonts w:ascii="Rockwell" w:eastAsia="Times New Roman" w:hAnsi="Rockwell" w:cs="Times New Roman"/>
          <w:sz w:val="24"/>
          <w:szCs w:val="24"/>
          <w:lang w:eastAsia="fr-FR"/>
        </w:rPr>
        <w:t xml:space="preserve"> Appuyer la tenue des CORE SFR</w:t>
      </w:r>
    </w:p>
    <w:p w:rsidR="00346AD5" w:rsidRPr="00E15D2F" w:rsidRDefault="00346AD5"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A.2.1.2.2.3</w:t>
      </w:r>
      <w:r w:rsidRPr="00E15D2F">
        <w:rPr>
          <w:rFonts w:ascii="Rockwell" w:eastAsia="Times New Roman" w:hAnsi="Rockwell" w:cs="Times New Roman"/>
          <w:sz w:val="24"/>
          <w:szCs w:val="24"/>
          <w:lang w:eastAsia="fr-FR"/>
        </w:rPr>
        <w:t xml:space="preserve"> Former les agents du cadastre et des domaines sur le foncier rural</w:t>
      </w:r>
    </w:p>
    <w:p w:rsidR="00346AD5" w:rsidRPr="00E15D2F" w:rsidRDefault="00346AD5"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A.2.1.2.2.4</w:t>
      </w:r>
      <w:r w:rsidRPr="00E15D2F">
        <w:rPr>
          <w:rFonts w:ascii="Rockwell" w:eastAsia="Times New Roman" w:hAnsi="Rockwell" w:cs="Times New Roman"/>
          <w:color w:val="000000"/>
          <w:sz w:val="24"/>
          <w:szCs w:val="24"/>
          <w:lang w:eastAsia="fr-FR"/>
        </w:rPr>
        <w:t xml:space="preserve"> Doter les Gouvernorats et les Hauts commissariats de personnel minimal nécessaire, en lien avec l’organigramme type</w:t>
      </w:r>
    </w:p>
    <w:p w:rsidR="00346AD5" w:rsidRPr="00E15D2F" w:rsidRDefault="00346AD5"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A.2.1.2.2.5</w:t>
      </w:r>
      <w:r w:rsidRPr="00E15D2F">
        <w:rPr>
          <w:rFonts w:ascii="Rockwell" w:eastAsia="Times New Roman" w:hAnsi="Rockwell" w:cs="Times New Roman"/>
          <w:sz w:val="24"/>
          <w:szCs w:val="24"/>
          <w:lang w:eastAsia="fr-FR"/>
        </w:rPr>
        <w:t xml:space="preserve"> Accompagner les gouvernorats de l'Est et du Nord sur les activités de renforcement de l'appui conseil des STD au CT</w:t>
      </w:r>
    </w:p>
    <w:p w:rsidR="00346AD5" w:rsidRPr="00E15D2F" w:rsidRDefault="00346AD5"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A.2.1.2.2.6</w:t>
      </w:r>
      <w:r w:rsidRPr="00E15D2F">
        <w:rPr>
          <w:rFonts w:ascii="Rockwell" w:eastAsia="Times New Roman" w:hAnsi="Rockwell" w:cs="Times New Roman"/>
          <w:color w:val="000000"/>
          <w:sz w:val="24"/>
          <w:szCs w:val="24"/>
          <w:lang w:eastAsia="fr-FR"/>
        </w:rPr>
        <w:t xml:space="preserve"> Accompagner le renforcement des capacités des services techniques des CT et services techniques déconcentrés sur la méthode HIMO (Itinéraire technique, Passations de marchés, budgets programmes pistes HIMO)</w:t>
      </w:r>
    </w:p>
    <w:p w:rsidR="00346AD5" w:rsidRPr="00E15D2F" w:rsidRDefault="00346AD5"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A.2.1.2.2.7</w:t>
      </w:r>
      <w:r w:rsidRPr="00E15D2F">
        <w:rPr>
          <w:rFonts w:ascii="Rockwell" w:eastAsia="Times New Roman" w:hAnsi="Rockwell" w:cs="Times New Roman"/>
          <w:color w:val="000000"/>
          <w:sz w:val="24"/>
          <w:szCs w:val="24"/>
          <w:lang w:eastAsia="fr-FR"/>
        </w:rPr>
        <w:t xml:space="preserve"> Tenir des rencontres d'appropriation du dispositif général de portage, pilotage, coordination et mise en œuvre de la décentralisation</w:t>
      </w:r>
    </w:p>
    <w:p w:rsidR="00346AD5" w:rsidRPr="00E15D2F" w:rsidRDefault="00346AD5"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A.2.1.2.2.8</w:t>
      </w:r>
      <w:r w:rsidRPr="00E15D2F">
        <w:rPr>
          <w:rFonts w:ascii="Rockwell" w:eastAsia="Times New Roman" w:hAnsi="Rockwell" w:cs="Times New Roman"/>
          <w:color w:val="000000"/>
          <w:sz w:val="24"/>
          <w:szCs w:val="24"/>
          <w:lang w:eastAsia="fr-FR"/>
        </w:rPr>
        <w:t xml:space="preserve"> Former  des acteurs des démembrements du CONA</w:t>
      </w:r>
      <w:r w:rsidR="003C3F30" w:rsidRPr="00E15D2F">
        <w:rPr>
          <w:rFonts w:ascii="Rockwell" w:eastAsia="Times New Roman" w:hAnsi="Rockwell" w:cs="Times New Roman"/>
          <w:color w:val="000000"/>
          <w:sz w:val="24"/>
          <w:szCs w:val="24"/>
          <w:lang w:eastAsia="fr-FR"/>
        </w:rPr>
        <w:t>SUR (CORESUR, COPROSUR, CODESUR</w:t>
      </w:r>
      <w:r w:rsidRPr="00E15D2F">
        <w:rPr>
          <w:rFonts w:ascii="Rockwell" w:eastAsia="Times New Roman" w:hAnsi="Rockwell" w:cs="Times New Roman"/>
          <w:color w:val="000000"/>
          <w:sz w:val="24"/>
          <w:szCs w:val="24"/>
          <w:lang w:eastAsia="fr-FR"/>
        </w:rPr>
        <w:t>) sur l'évaluation des besoins post-catastrophe (PDNA)</w:t>
      </w:r>
    </w:p>
    <w:p w:rsidR="00346AD5" w:rsidRPr="00E15D2F" w:rsidRDefault="00346AD5"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A.2.1.2.2.9</w:t>
      </w:r>
      <w:r w:rsidRPr="00E15D2F">
        <w:rPr>
          <w:rFonts w:ascii="Rockwell" w:eastAsia="Times New Roman" w:hAnsi="Rockwell" w:cs="Times New Roman"/>
          <w:color w:val="000000"/>
          <w:sz w:val="24"/>
          <w:szCs w:val="24"/>
          <w:lang w:eastAsia="fr-FR"/>
        </w:rPr>
        <w:t xml:space="preserve"> Réaliser des sorties pour appuyer les démembrements du CONA</w:t>
      </w:r>
      <w:r w:rsidR="003C3F30" w:rsidRPr="00E15D2F">
        <w:rPr>
          <w:rFonts w:ascii="Rockwell" w:eastAsia="Times New Roman" w:hAnsi="Rockwell" w:cs="Times New Roman"/>
          <w:color w:val="000000"/>
          <w:sz w:val="24"/>
          <w:szCs w:val="24"/>
          <w:lang w:eastAsia="fr-FR"/>
        </w:rPr>
        <w:t>SUR (CORESUR, COPROSUR, CODESUR</w:t>
      </w:r>
      <w:r w:rsidRPr="00E15D2F">
        <w:rPr>
          <w:rFonts w:ascii="Rockwell" w:eastAsia="Times New Roman" w:hAnsi="Rockwell" w:cs="Times New Roman"/>
          <w:color w:val="000000"/>
          <w:sz w:val="24"/>
          <w:szCs w:val="24"/>
          <w:lang w:eastAsia="fr-FR"/>
        </w:rPr>
        <w:t xml:space="preserve">) dans l’évaluation des catastrophes et crises humanitaires et l'assistance aux victimes </w:t>
      </w:r>
    </w:p>
    <w:p w:rsidR="00346AD5" w:rsidRPr="00E15D2F" w:rsidRDefault="00346AD5"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lastRenderedPageBreak/>
        <w:t>A.2.1.2.2.10</w:t>
      </w:r>
      <w:r w:rsidRPr="00E15D2F">
        <w:rPr>
          <w:rFonts w:ascii="Rockwell" w:eastAsia="Times New Roman" w:hAnsi="Rockwell" w:cs="Times New Roman"/>
          <w:color w:val="000000"/>
          <w:sz w:val="24"/>
          <w:szCs w:val="24"/>
          <w:lang w:eastAsia="fr-FR"/>
        </w:rPr>
        <w:t xml:space="preserve">    Former les démembrements du CONA</w:t>
      </w:r>
      <w:r w:rsidR="003C3F30" w:rsidRPr="00E15D2F">
        <w:rPr>
          <w:rFonts w:ascii="Rockwell" w:eastAsia="Times New Roman" w:hAnsi="Rockwell" w:cs="Times New Roman"/>
          <w:color w:val="000000"/>
          <w:sz w:val="24"/>
          <w:szCs w:val="24"/>
          <w:lang w:eastAsia="fr-FR"/>
        </w:rPr>
        <w:t>SUR (CORESUR, COPROSUR, CODESUR</w:t>
      </w:r>
      <w:r w:rsidRPr="00E15D2F">
        <w:rPr>
          <w:rFonts w:ascii="Rockwell" w:eastAsia="Times New Roman" w:hAnsi="Rockwell" w:cs="Times New Roman"/>
          <w:color w:val="000000"/>
          <w:sz w:val="24"/>
          <w:szCs w:val="24"/>
          <w:lang w:eastAsia="fr-FR"/>
        </w:rPr>
        <w:t>) sur la prise en charge intégrée des migrants de retour</w:t>
      </w:r>
    </w:p>
    <w:p w:rsidR="003C3F30" w:rsidRPr="00E15D2F" w:rsidRDefault="003C3F30"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A.2.1.2.2.11</w:t>
      </w:r>
      <w:r w:rsidRPr="00E15D2F">
        <w:rPr>
          <w:rFonts w:ascii="Rockwell" w:eastAsia="Times New Roman" w:hAnsi="Rockwell" w:cs="Times New Roman"/>
          <w:color w:val="000000"/>
          <w:sz w:val="24"/>
          <w:szCs w:val="24"/>
          <w:lang w:eastAsia="fr-FR"/>
        </w:rPr>
        <w:t xml:space="preserve"> Organiser des rencontres d'échanges avec les autorités administratives locales dans les 13 régions sur la carte sanitaire du Ministère de la santé</w:t>
      </w:r>
    </w:p>
    <w:p w:rsidR="003C3F30" w:rsidRPr="00E15D2F" w:rsidRDefault="003C3F30"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A.2.1.2.2.12</w:t>
      </w:r>
      <w:r w:rsidRPr="00E15D2F">
        <w:rPr>
          <w:rFonts w:ascii="Rockwell" w:eastAsia="Times New Roman" w:hAnsi="Rockwell" w:cs="Times New Roman"/>
          <w:color w:val="000000"/>
          <w:sz w:val="24"/>
          <w:szCs w:val="24"/>
          <w:lang w:eastAsia="fr-FR"/>
        </w:rPr>
        <w:t xml:space="preserve"> Former les représentants de l’Etat habilités (Gouverneur et haut-commissaire) et les SG de ces structures sur l'appui conseil et  l’exercice du contrôle de légalité des actes des collectivités territoriales</w:t>
      </w:r>
    </w:p>
    <w:p w:rsidR="003C3F30" w:rsidRPr="00E15D2F" w:rsidRDefault="003C3F30"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A.2.1.2.2.13</w:t>
      </w:r>
      <w:r w:rsidRPr="00E15D2F">
        <w:rPr>
          <w:rFonts w:ascii="Rockwell" w:eastAsia="Times New Roman" w:hAnsi="Rockwell" w:cs="Times New Roman"/>
          <w:color w:val="000000"/>
          <w:sz w:val="24"/>
          <w:szCs w:val="24"/>
          <w:lang w:eastAsia="fr-FR"/>
        </w:rPr>
        <w:t xml:space="preserve"> Organiser un atelier de renforcement des capacités opérationnelles des Préfets et chefs de service de contrôle de la légalité</w:t>
      </w:r>
    </w:p>
    <w:p w:rsidR="003C3F30" w:rsidRPr="00E15D2F" w:rsidRDefault="003C3F30"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A.2.1.2.2.14</w:t>
      </w:r>
      <w:r w:rsidRPr="00E15D2F">
        <w:rPr>
          <w:rFonts w:ascii="Rockwell" w:eastAsia="Times New Roman" w:hAnsi="Rockwell" w:cs="Times New Roman"/>
          <w:color w:val="000000"/>
          <w:sz w:val="24"/>
          <w:szCs w:val="24"/>
          <w:lang w:eastAsia="fr-FR"/>
        </w:rPr>
        <w:t xml:space="preserve"> Organiser des missions -d'appui conseils auprès des CCA dans six régions</w:t>
      </w:r>
    </w:p>
    <w:p w:rsidR="003C3F30" w:rsidRPr="00E15D2F" w:rsidRDefault="003C3F30"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A.2.1.2.2.15</w:t>
      </w:r>
      <w:r w:rsidRPr="00E15D2F">
        <w:rPr>
          <w:rFonts w:ascii="Rockwell" w:eastAsia="Times New Roman" w:hAnsi="Rockwell" w:cs="Times New Roman"/>
          <w:color w:val="000000"/>
          <w:sz w:val="24"/>
          <w:szCs w:val="24"/>
          <w:lang w:eastAsia="fr-FR"/>
        </w:rPr>
        <w:t xml:space="preserve"> Vulgariser le guide unique d’appui-conseil des CCA aux CT</w:t>
      </w:r>
    </w:p>
    <w:p w:rsidR="00346AD5" w:rsidRPr="00E15D2F" w:rsidRDefault="003C3F30"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 xml:space="preserve">A.2.1.2.2.16 </w:t>
      </w:r>
      <w:r w:rsidRPr="00E15D2F">
        <w:rPr>
          <w:rFonts w:ascii="Rockwell" w:eastAsia="Times New Roman" w:hAnsi="Rockwell" w:cs="Times New Roman"/>
          <w:color w:val="000000"/>
          <w:sz w:val="24"/>
          <w:szCs w:val="24"/>
          <w:lang w:eastAsia="fr-FR"/>
        </w:rPr>
        <w:t>Former les membres des comités techniques régionaux et provinciaux (STD de l'Etat) sur l'ABDH et la GAR ainsi que sur le processus d'élaboration des PCD de 20 communes des régions du Plateau Central, Centre-sud, Centre-est, Centre Est, Centre-Nord, Centre-Ouest</w:t>
      </w:r>
    </w:p>
    <w:p w:rsidR="003C3F30" w:rsidRPr="00E15D2F" w:rsidRDefault="003C3F30"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 xml:space="preserve">A.2.1.2.2.17 </w:t>
      </w:r>
      <w:r w:rsidRPr="00E15D2F">
        <w:rPr>
          <w:rFonts w:ascii="Rockwell" w:eastAsia="Times New Roman" w:hAnsi="Rockwell" w:cs="Times New Roman"/>
          <w:color w:val="000000"/>
          <w:sz w:val="24"/>
          <w:szCs w:val="24"/>
          <w:lang w:eastAsia="fr-FR"/>
        </w:rPr>
        <w:t>Former les membres des commissions ad hoc( CM, STD, ONG et Association)sur l'ABDH et la GAR ainsi que sur le processus d'élaboration des PCD de 20 communes des régions du Plateau Central, Centre-sud, Centre-est, Centre Est, Centre-Nord, Centre-Ouest</w:t>
      </w:r>
    </w:p>
    <w:p w:rsidR="003C3F30" w:rsidRPr="00E15D2F" w:rsidRDefault="003C3F30" w:rsidP="00A16E6F">
      <w:pPr>
        <w:pStyle w:val="TextedebullesCar"/>
        <w:numPr>
          <w:ilvl w:val="0"/>
          <w:numId w:val="23"/>
        </w:numPr>
        <w:spacing w:after="0" w:line="240" w:lineRule="auto"/>
        <w:jc w:val="both"/>
        <w:rPr>
          <w:rFonts w:ascii="Rockwell" w:hAnsi="Rockwell" w:cs="Times New Roman"/>
          <w:sz w:val="24"/>
          <w:szCs w:val="24"/>
        </w:rPr>
      </w:pPr>
      <w:r w:rsidRPr="00E15D2F">
        <w:rPr>
          <w:rFonts w:ascii="Rockwell" w:eastAsia="Times New Roman" w:hAnsi="Rockwell" w:cs="Times New Roman"/>
          <w:color w:val="000000"/>
          <w:lang w:eastAsia="fr-FR"/>
        </w:rPr>
        <w:t>A.2.1.2.2.18</w:t>
      </w:r>
      <w:r w:rsidRPr="00E15D2F">
        <w:rPr>
          <w:rFonts w:ascii="Rockwell" w:eastAsia="Times New Roman" w:hAnsi="Rockwell" w:cs="Times New Roman"/>
          <w:sz w:val="24"/>
          <w:szCs w:val="24"/>
          <w:lang w:eastAsia="fr-FR"/>
        </w:rPr>
        <w:t xml:space="preserve"> Tenir la session du CONA-SFR</w:t>
      </w:r>
    </w:p>
    <w:p w:rsidR="002A760B" w:rsidRPr="00E15D2F" w:rsidRDefault="002A760B" w:rsidP="002A760B">
      <w:pPr>
        <w:spacing w:after="0" w:line="240" w:lineRule="auto"/>
        <w:jc w:val="both"/>
        <w:rPr>
          <w:rFonts w:ascii="Rockwell" w:hAnsi="Rockwell" w:cs="Times New Roman"/>
          <w:b/>
          <w:sz w:val="24"/>
          <w:szCs w:val="24"/>
          <w:u w:val="single"/>
        </w:rPr>
      </w:pPr>
    </w:p>
    <w:p w:rsidR="006D562B" w:rsidRPr="00E15D2F" w:rsidRDefault="00E06D5C" w:rsidP="00A16E6F">
      <w:pPr>
        <w:pStyle w:val="TextedebullesCar"/>
        <w:numPr>
          <w:ilvl w:val="0"/>
          <w:numId w:val="16"/>
        </w:numPr>
        <w:spacing w:after="0" w:line="240" w:lineRule="auto"/>
        <w:jc w:val="both"/>
        <w:rPr>
          <w:rFonts w:ascii="Rockwell" w:hAnsi="Rockwell" w:cs="Times New Roman"/>
          <w:b/>
          <w:i/>
          <w:sz w:val="24"/>
          <w:szCs w:val="24"/>
        </w:rPr>
      </w:pPr>
      <w:r w:rsidRPr="00E15D2F">
        <w:rPr>
          <w:rFonts w:ascii="Rockwell" w:hAnsi="Rockwell" w:cs="Times New Roman"/>
          <w:b/>
          <w:i/>
          <w:sz w:val="24"/>
          <w:szCs w:val="24"/>
        </w:rPr>
        <w:t>Action 2.1.</w:t>
      </w:r>
      <w:r w:rsidR="00DE3599" w:rsidRPr="00E15D2F">
        <w:rPr>
          <w:rFonts w:ascii="Rockwell" w:hAnsi="Rockwell" w:cs="Times New Roman"/>
          <w:b/>
          <w:i/>
          <w:sz w:val="24"/>
          <w:szCs w:val="24"/>
        </w:rPr>
        <w:t>2</w:t>
      </w:r>
      <w:r w:rsidRPr="00E15D2F">
        <w:rPr>
          <w:rFonts w:ascii="Rockwell" w:hAnsi="Rockwell" w:cs="Times New Roman"/>
          <w:b/>
          <w:i/>
          <w:sz w:val="24"/>
          <w:szCs w:val="24"/>
        </w:rPr>
        <w:t>.3 </w:t>
      </w:r>
      <w:r w:rsidR="006D6683" w:rsidRPr="00E15D2F">
        <w:rPr>
          <w:rFonts w:ascii="Rockwell" w:hAnsi="Rockwell" w:cs="Times New Roman"/>
          <w:b/>
          <w:i/>
          <w:sz w:val="24"/>
          <w:szCs w:val="24"/>
        </w:rPr>
        <w:t>: Renforcement</w:t>
      </w:r>
      <w:r w:rsidRPr="00E15D2F">
        <w:rPr>
          <w:rFonts w:ascii="Rockwell" w:hAnsi="Rockwell" w:cs="Times New Roman"/>
          <w:b/>
          <w:i/>
          <w:sz w:val="24"/>
          <w:szCs w:val="24"/>
        </w:rPr>
        <w:t xml:space="preserve"> des </w:t>
      </w:r>
      <w:r w:rsidR="006D6683" w:rsidRPr="00E15D2F">
        <w:rPr>
          <w:rFonts w:ascii="Rockwell" w:hAnsi="Rockwell" w:cs="Times New Roman"/>
          <w:b/>
          <w:i/>
          <w:sz w:val="24"/>
          <w:szCs w:val="24"/>
        </w:rPr>
        <w:t>capacités</w:t>
      </w:r>
      <w:r w:rsidRPr="00E15D2F">
        <w:rPr>
          <w:rFonts w:ascii="Rockwell" w:hAnsi="Rockwell" w:cs="Times New Roman"/>
          <w:b/>
          <w:i/>
          <w:sz w:val="24"/>
          <w:szCs w:val="24"/>
        </w:rPr>
        <w:t xml:space="preserve"> des OSC  et des médias locaux</w:t>
      </w:r>
    </w:p>
    <w:p w:rsidR="00EF4018" w:rsidRPr="00E15D2F" w:rsidRDefault="00CD0AC9" w:rsidP="00A16E6F">
      <w:pPr>
        <w:pStyle w:val="TextedebullesCar"/>
        <w:numPr>
          <w:ilvl w:val="0"/>
          <w:numId w:val="12"/>
        </w:numPr>
        <w:spacing w:after="0" w:line="240" w:lineRule="auto"/>
        <w:ind w:left="1276"/>
        <w:jc w:val="both"/>
        <w:rPr>
          <w:rFonts w:ascii="Rockwell" w:hAnsi="Rockwell" w:cs="Times New Roman"/>
          <w:b/>
          <w:sz w:val="24"/>
          <w:szCs w:val="24"/>
          <w:u w:val="single"/>
        </w:rPr>
      </w:pPr>
      <w:r w:rsidRPr="00E15D2F">
        <w:rPr>
          <w:rFonts w:ascii="Rockwell" w:hAnsi="Rockwell" w:cs="Times New Roman"/>
          <w:b/>
          <w:sz w:val="24"/>
          <w:szCs w:val="24"/>
          <w:u w:val="single"/>
        </w:rPr>
        <w:t>Activités</w:t>
      </w:r>
    </w:p>
    <w:p w:rsidR="002A760B" w:rsidRPr="00E15D2F" w:rsidRDefault="003C3F30" w:rsidP="00A16E6F">
      <w:pPr>
        <w:pStyle w:val="TextedebullesCar"/>
        <w:numPr>
          <w:ilvl w:val="0"/>
          <w:numId w:val="24"/>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sz w:val="24"/>
          <w:szCs w:val="24"/>
          <w:lang w:eastAsia="fr-FR"/>
        </w:rPr>
        <w:t>A.2.1.2.3.1 Appuyer la diffusion des 10 offres à travers les médias et autres canaux (l’édition de catalogue et supports, diffusion de spot publicitaire, couverture médiatique, rencontre de présentation sur les 10 d'offres de formation continue).</w:t>
      </w:r>
    </w:p>
    <w:p w:rsidR="003C3F30" w:rsidRPr="00E15D2F" w:rsidRDefault="003C3F30" w:rsidP="00A16E6F">
      <w:pPr>
        <w:pStyle w:val="TextedebullesCar"/>
        <w:numPr>
          <w:ilvl w:val="0"/>
          <w:numId w:val="24"/>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sz w:val="24"/>
          <w:szCs w:val="24"/>
          <w:lang w:eastAsia="fr-FR"/>
        </w:rPr>
        <w:t>A.2.1.2.3.2 Organiser des émissions de sensibilisation dans les media radio et télé sur les missions de la police municipale</w:t>
      </w:r>
    </w:p>
    <w:p w:rsidR="003C3F30" w:rsidRPr="00E15D2F" w:rsidRDefault="003C3F30" w:rsidP="00A16E6F">
      <w:pPr>
        <w:pStyle w:val="TextedebullesCar"/>
        <w:numPr>
          <w:ilvl w:val="0"/>
          <w:numId w:val="24"/>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sz w:val="24"/>
          <w:szCs w:val="24"/>
          <w:lang w:eastAsia="fr-FR"/>
        </w:rPr>
        <w:t>A.2.1.2.3.3 Former les réseaux d'OSC et des élus locaux sur la gestion communautaire de la sécurité et la cohésion sociale</w:t>
      </w:r>
    </w:p>
    <w:p w:rsidR="003C3F30" w:rsidRPr="00E15D2F" w:rsidRDefault="003C3F30" w:rsidP="00A16E6F">
      <w:pPr>
        <w:pStyle w:val="TextedebullesCar"/>
        <w:numPr>
          <w:ilvl w:val="0"/>
          <w:numId w:val="24"/>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sz w:val="24"/>
          <w:szCs w:val="24"/>
          <w:lang w:eastAsia="fr-FR"/>
        </w:rPr>
        <w:t>A.2.1.2.3.4 Atelier d'analyse et d'aide et à la définition d'une politique de gestion des risques au profit des réseaux, élus locaux et média</w:t>
      </w:r>
    </w:p>
    <w:p w:rsidR="003C3F30" w:rsidRPr="00E15D2F" w:rsidRDefault="003C3F30" w:rsidP="00A16E6F">
      <w:pPr>
        <w:pStyle w:val="TextedebullesCar"/>
        <w:numPr>
          <w:ilvl w:val="0"/>
          <w:numId w:val="24"/>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sz w:val="24"/>
          <w:szCs w:val="24"/>
          <w:lang w:eastAsia="fr-FR"/>
        </w:rPr>
        <w:t>A.2.1.2.3.5 Former les réseaux d'OSC en lien avec les activités d'interpellation, de contrôle citoyen, de suivi</w:t>
      </w:r>
    </w:p>
    <w:p w:rsidR="003C3F30" w:rsidRPr="00E15D2F" w:rsidRDefault="003C3F30" w:rsidP="00A16E6F">
      <w:pPr>
        <w:pStyle w:val="TextedebullesCar"/>
        <w:numPr>
          <w:ilvl w:val="0"/>
          <w:numId w:val="24"/>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sz w:val="24"/>
          <w:szCs w:val="24"/>
          <w:lang w:eastAsia="fr-FR"/>
        </w:rPr>
        <w:t>A.2.1.2.3.6 Appuyer la diffusion des 10 offres à travers les médias et autres canaux (l’édition de catalogue et supports, diffusion de spot publicitaire, couverture médiatique, rencontre de présentation sur les 10 d'offres de formation continue).</w:t>
      </w:r>
    </w:p>
    <w:p w:rsidR="003C3F30" w:rsidRPr="00E15D2F" w:rsidRDefault="007A44D5" w:rsidP="00A16E6F">
      <w:pPr>
        <w:pStyle w:val="TextedebullesCar"/>
        <w:numPr>
          <w:ilvl w:val="0"/>
          <w:numId w:val="24"/>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sz w:val="24"/>
          <w:szCs w:val="24"/>
          <w:lang w:eastAsia="fr-FR"/>
        </w:rPr>
        <w:t>A.2.1.2.3.7 Appuyer la diffusion des 10 offres à travers les médias et autres canaux (l’édition de catalogue et supports, diffusion de spot publicitaire, couverture médiatique, rencontre de présentation sur les 10 d'offres de formation continue).</w:t>
      </w:r>
    </w:p>
    <w:p w:rsidR="007A44D5" w:rsidRPr="00E15D2F" w:rsidRDefault="007A44D5" w:rsidP="00A16E6F">
      <w:pPr>
        <w:pStyle w:val="TextedebullesCar"/>
        <w:numPr>
          <w:ilvl w:val="0"/>
          <w:numId w:val="24"/>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sz w:val="24"/>
          <w:szCs w:val="24"/>
          <w:lang w:eastAsia="fr-FR"/>
        </w:rPr>
        <w:t>A.2.1.2.3.8 Appuyer la diffusion des 10 offres à travers les médias et autres canaux (l’édition de catalogue et supports, diffusion de spot publicitaire, couverture médiatique, rencontre de présentation sur les 10 d'offres de formation continue).</w:t>
      </w:r>
    </w:p>
    <w:p w:rsidR="002A760B" w:rsidRPr="00E15D2F" w:rsidRDefault="002A760B" w:rsidP="002A760B">
      <w:pPr>
        <w:spacing w:after="0" w:line="240" w:lineRule="auto"/>
        <w:jc w:val="both"/>
        <w:rPr>
          <w:rFonts w:ascii="Rockwell" w:hAnsi="Rockwell" w:cs="Times New Roman"/>
          <w:b/>
          <w:sz w:val="24"/>
          <w:szCs w:val="24"/>
          <w:u w:val="single"/>
        </w:rPr>
      </w:pPr>
    </w:p>
    <w:p w:rsidR="002A760B" w:rsidRPr="00E15D2F" w:rsidRDefault="002A760B" w:rsidP="002A760B">
      <w:pPr>
        <w:spacing w:after="0" w:line="240" w:lineRule="auto"/>
        <w:jc w:val="both"/>
        <w:rPr>
          <w:rFonts w:ascii="Rockwell" w:hAnsi="Rockwell" w:cs="Times New Roman"/>
          <w:b/>
          <w:sz w:val="24"/>
          <w:szCs w:val="24"/>
          <w:u w:val="single"/>
        </w:rPr>
      </w:pPr>
    </w:p>
    <w:p w:rsidR="003F5D23" w:rsidRPr="00E15D2F" w:rsidRDefault="00071172" w:rsidP="00F20D78">
      <w:pPr>
        <w:pStyle w:val="Titre2"/>
        <w:spacing w:before="120" w:after="120"/>
        <w:rPr>
          <w:rFonts w:ascii="Rockwell" w:hAnsi="Rockwell" w:cs="Times New Roman"/>
          <w:color w:val="000000"/>
        </w:rPr>
      </w:pPr>
      <w:bookmarkStart w:id="34" w:name="_Toc10723425"/>
      <w:bookmarkStart w:id="35" w:name="_Toc16598124"/>
      <w:bookmarkStart w:id="36" w:name="_Toc50463033"/>
      <w:r w:rsidRPr="00E15D2F">
        <w:rPr>
          <w:rFonts w:ascii="Rockwell" w:hAnsi="Rockwell" w:cs="Times New Roman"/>
          <w:color w:val="000000"/>
        </w:rPr>
        <w:t xml:space="preserve">II.3 Axe 3 : </w:t>
      </w:r>
      <w:r w:rsidR="00E019BF" w:rsidRPr="00E15D2F">
        <w:rPr>
          <w:rFonts w:ascii="Rockwell" w:hAnsi="Rockwell" w:cs="Times New Roman"/>
        </w:rPr>
        <w:t>C</w:t>
      </w:r>
      <w:r w:rsidRPr="00E15D2F">
        <w:rPr>
          <w:rFonts w:ascii="Rockwell" w:hAnsi="Rockwell" w:cs="Times New Roman"/>
        </w:rPr>
        <w:t>oordination et pilotage des actions de la stratégie</w:t>
      </w:r>
      <w:bookmarkEnd w:id="34"/>
      <w:bookmarkEnd w:id="35"/>
      <w:bookmarkEnd w:id="36"/>
    </w:p>
    <w:p w:rsidR="00EF4018" w:rsidRPr="00E15D2F" w:rsidRDefault="001022ED" w:rsidP="00F20D78">
      <w:pPr>
        <w:pStyle w:val="TextedebullesCar"/>
        <w:numPr>
          <w:ilvl w:val="0"/>
          <w:numId w:val="1"/>
        </w:numPr>
        <w:autoSpaceDE w:val="0"/>
        <w:autoSpaceDN w:val="0"/>
        <w:adjustRightInd w:val="0"/>
        <w:spacing w:after="0" w:line="360" w:lineRule="auto"/>
        <w:ind w:left="0" w:firstLine="142"/>
        <w:jc w:val="both"/>
        <w:rPr>
          <w:rFonts w:ascii="Rockwell" w:hAnsi="Rockwell" w:cs="Times New Roman"/>
          <w:bCs/>
          <w:color w:val="000000"/>
          <w:sz w:val="24"/>
          <w:szCs w:val="24"/>
        </w:rPr>
      </w:pPr>
      <w:r w:rsidRPr="00E15D2F">
        <w:rPr>
          <w:rFonts w:ascii="Rockwell" w:hAnsi="Rockwell" w:cs="Times New Roman"/>
          <w:b/>
          <w:bCs/>
          <w:color w:val="000000"/>
          <w:sz w:val="24"/>
          <w:szCs w:val="24"/>
          <w:u w:val="single"/>
        </w:rPr>
        <w:t>Objectifs stratégiques</w:t>
      </w:r>
      <w:r w:rsidR="00EF4018" w:rsidRPr="00E15D2F">
        <w:rPr>
          <w:rFonts w:ascii="Rockwell" w:hAnsi="Rockwell" w:cs="Times New Roman"/>
          <w:b/>
          <w:bCs/>
          <w:color w:val="000000"/>
          <w:sz w:val="24"/>
          <w:szCs w:val="24"/>
          <w:u w:val="single"/>
        </w:rPr>
        <w:t xml:space="preserve"> 3.1 : </w:t>
      </w:r>
      <w:r w:rsidR="004567CF" w:rsidRPr="00E15D2F">
        <w:rPr>
          <w:rFonts w:ascii="Rockwell" w:hAnsi="Rockwell" w:cs="Times New Roman"/>
          <w:bCs/>
          <w:color w:val="000000"/>
          <w:sz w:val="24"/>
          <w:szCs w:val="24"/>
        </w:rPr>
        <w:t>L’objectif visé à travers cet axe est d’a</w:t>
      </w:r>
      <w:r w:rsidR="007A2B77" w:rsidRPr="00E15D2F">
        <w:rPr>
          <w:rFonts w:ascii="Rockwell" w:hAnsi="Rockwell" w:cs="Times New Roman"/>
          <w:bCs/>
          <w:color w:val="000000"/>
          <w:sz w:val="24"/>
          <w:szCs w:val="24"/>
        </w:rPr>
        <w:t>ssurer un meilleur pilotage</w:t>
      </w:r>
      <w:r w:rsidR="003F5D23" w:rsidRPr="00E15D2F">
        <w:rPr>
          <w:rFonts w:ascii="Rockwell" w:hAnsi="Rockwell" w:cs="Times New Roman"/>
          <w:bCs/>
          <w:color w:val="000000"/>
          <w:sz w:val="24"/>
          <w:szCs w:val="24"/>
        </w:rPr>
        <w:t xml:space="preserve"> de la stratégie</w:t>
      </w:r>
      <w:r w:rsidR="007A2B77" w:rsidRPr="00E15D2F">
        <w:rPr>
          <w:rFonts w:ascii="Rockwell" w:hAnsi="Rockwell" w:cs="Times New Roman"/>
          <w:bCs/>
          <w:color w:val="000000"/>
          <w:sz w:val="24"/>
          <w:szCs w:val="24"/>
        </w:rPr>
        <w:t xml:space="preserve">. </w:t>
      </w:r>
      <w:r w:rsidR="00E377ED" w:rsidRPr="00E15D2F">
        <w:rPr>
          <w:rFonts w:ascii="Rockwell" w:hAnsi="Rockwell" w:cs="Times New Roman"/>
          <w:bCs/>
          <w:color w:val="000000"/>
          <w:sz w:val="24"/>
          <w:szCs w:val="24"/>
        </w:rPr>
        <w:t>Un</w:t>
      </w:r>
      <w:r w:rsidR="004567CF" w:rsidRPr="00E15D2F">
        <w:rPr>
          <w:rFonts w:ascii="Rockwell" w:hAnsi="Rockwell" w:cs="Times New Roman"/>
          <w:bCs/>
          <w:color w:val="000000"/>
          <w:sz w:val="24"/>
          <w:szCs w:val="24"/>
        </w:rPr>
        <w:t xml:space="preserve"> (0</w:t>
      </w:r>
      <w:r w:rsidR="00E377ED" w:rsidRPr="00E15D2F">
        <w:rPr>
          <w:rFonts w:ascii="Rockwell" w:hAnsi="Rockwell" w:cs="Times New Roman"/>
          <w:bCs/>
          <w:color w:val="000000"/>
          <w:sz w:val="24"/>
          <w:szCs w:val="24"/>
        </w:rPr>
        <w:t>1</w:t>
      </w:r>
      <w:r w:rsidR="004567CF" w:rsidRPr="00E15D2F">
        <w:rPr>
          <w:rFonts w:ascii="Rockwell" w:hAnsi="Rockwell" w:cs="Times New Roman"/>
          <w:bCs/>
          <w:color w:val="000000"/>
          <w:sz w:val="24"/>
          <w:szCs w:val="24"/>
        </w:rPr>
        <w:t xml:space="preserve">) effet </w:t>
      </w:r>
      <w:r w:rsidR="00E377ED" w:rsidRPr="00E15D2F">
        <w:rPr>
          <w:rFonts w:ascii="Rockwell" w:hAnsi="Rockwell" w:cs="Times New Roman"/>
          <w:bCs/>
          <w:color w:val="000000"/>
          <w:sz w:val="24"/>
          <w:szCs w:val="24"/>
        </w:rPr>
        <w:t>est</w:t>
      </w:r>
      <w:r w:rsidR="00F20D78" w:rsidRPr="00E15D2F">
        <w:rPr>
          <w:rFonts w:ascii="Rockwell" w:hAnsi="Rockwell" w:cs="Times New Roman"/>
          <w:bCs/>
          <w:color w:val="000000"/>
          <w:sz w:val="24"/>
          <w:szCs w:val="24"/>
        </w:rPr>
        <w:t xml:space="preserve"> </w:t>
      </w:r>
      <w:r w:rsidR="004567CF" w:rsidRPr="00E15D2F">
        <w:rPr>
          <w:rFonts w:ascii="Rockwell" w:hAnsi="Rockwell" w:cs="Times New Roman"/>
          <w:bCs/>
          <w:color w:val="000000"/>
          <w:sz w:val="24"/>
          <w:szCs w:val="24"/>
        </w:rPr>
        <w:t>attendu.</w:t>
      </w:r>
    </w:p>
    <w:p w:rsidR="00CB583C" w:rsidRPr="00E15D2F" w:rsidRDefault="00CB583C" w:rsidP="006D562B">
      <w:pPr>
        <w:pStyle w:val="TextedebullesCar"/>
        <w:numPr>
          <w:ilvl w:val="0"/>
          <w:numId w:val="1"/>
        </w:numPr>
        <w:autoSpaceDE w:val="0"/>
        <w:autoSpaceDN w:val="0"/>
        <w:adjustRightInd w:val="0"/>
        <w:spacing w:after="0" w:line="360" w:lineRule="auto"/>
        <w:ind w:left="0" w:firstLine="142"/>
        <w:jc w:val="both"/>
        <w:rPr>
          <w:rFonts w:ascii="Rockwell" w:hAnsi="Rockwell" w:cs="Times New Roman"/>
          <w:bCs/>
          <w:color w:val="000000"/>
          <w:sz w:val="24"/>
          <w:szCs w:val="24"/>
        </w:rPr>
      </w:pPr>
      <w:r w:rsidRPr="00E15D2F">
        <w:rPr>
          <w:rFonts w:ascii="Rockwell" w:hAnsi="Rockwell" w:cs="Times New Roman"/>
          <w:b/>
          <w:bCs/>
          <w:color w:val="000000"/>
          <w:sz w:val="24"/>
          <w:szCs w:val="24"/>
          <w:u w:val="single"/>
        </w:rPr>
        <w:t xml:space="preserve">Effet attendu 3.1.1 : </w:t>
      </w:r>
      <w:r w:rsidRPr="00E15D2F">
        <w:rPr>
          <w:rFonts w:ascii="Rockwell" w:hAnsi="Rockwell" w:cs="Times New Roman"/>
          <w:bCs/>
          <w:color w:val="000000"/>
          <w:sz w:val="24"/>
          <w:szCs w:val="24"/>
        </w:rPr>
        <w:t>la mise en œuvre et le suivi-évalua</w:t>
      </w:r>
      <w:r w:rsidR="00E019BF" w:rsidRPr="00E15D2F">
        <w:rPr>
          <w:rFonts w:ascii="Rockwell" w:hAnsi="Rockwell" w:cs="Times New Roman"/>
          <w:bCs/>
          <w:color w:val="000000"/>
          <w:sz w:val="24"/>
          <w:szCs w:val="24"/>
        </w:rPr>
        <w:t xml:space="preserve">tion des actions de la SNRC-AD </w:t>
      </w:r>
      <w:r w:rsidRPr="00E15D2F">
        <w:rPr>
          <w:rFonts w:ascii="Rockwell" w:hAnsi="Rockwell" w:cs="Times New Roman"/>
          <w:bCs/>
          <w:color w:val="000000"/>
          <w:sz w:val="24"/>
          <w:szCs w:val="24"/>
        </w:rPr>
        <w:t>sont assurées</w:t>
      </w:r>
    </w:p>
    <w:p w:rsidR="004B5230" w:rsidRPr="00E15D2F" w:rsidRDefault="004B5230" w:rsidP="004B5230">
      <w:pPr>
        <w:autoSpaceDE w:val="0"/>
        <w:autoSpaceDN w:val="0"/>
        <w:adjustRightInd w:val="0"/>
        <w:spacing w:after="0"/>
        <w:rPr>
          <w:rFonts w:ascii="Rockwell" w:hAnsi="Rockwell" w:cs="Times New Roman"/>
          <w:sz w:val="24"/>
          <w:szCs w:val="24"/>
        </w:rPr>
      </w:pPr>
      <w:r w:rsidRPr="00E15D2F">
        <w:rPr>
          <w:rFonts w:ascii="Rockwell" w:hAnsi="Rockwell" w:cs="Times New Roman"/>
          <w:sz w:val="24"/>
          <w:szCs w:val="24"/>
        </w:rPr>
        <w:t>Pour atteindre cet eff</w:t>
      </w:r>
      <w:r w:rsidR="00E019BF" w:rsidRPr="00E15D2F">
        <w:rPr>
          <w:rFonts w:ascii="Rockwell" w:hAnsi="Rockwell" w:cs="Times New Roman"/>
          <w:sz w:val="24"/>
          <w:szCs w:val="24"/>
        </w:rPr>
        <w:t xml:space="preserve">et, les actions à entreprendre </w:t>
      </w:r>
      <w:r w:rsidRPr="00E15D2F">
        <w:rPr>
          <w:rFonts w:ascii="Rockwell" w:hAnsi="Rockwell" w:cs="Times New Roman"/>
          <w:sz w:val="24"/>
          <w:szCs w:val="24"/>
        </w:rPr>
        <w:t>et les activité</w:t>
      </w:r>
      <w:r w:rsidR="006D562B" w:rsidRPr="00E15D2F">
        <w:rPr>
          <w:rFonts w:ascii="Rockwell" w:hAnsi="Rockwell" w:cs="Times New Roman"/>
          <w:sz w:val="24"/>
          <w:szCs w:val="24"/>
        </w:rPr>
        <w:t>s à réaliser sont les suivants :</w:t>
      </w:r>
    </w:p>
    <w:p w:rsidR="006D562B" w:rsidRPr="00E15D2F" w:rsidRDefault="006D562B" w:rsidP="004B5230">
      <w:pPr>
        <w:autoSpaceDE w:val="0"/>
        <w:autoSpaceDN w:val="0"/>
        <w:adjustRightInd w:val="0"/>
        <w:spacing w:after="0"/>
        <w:rPr>
          <w:rFonts w:ascii="Rockwell" w:hAnsi="Rockwell" w:cs="Times New Roman"/>
          <w:sz w:val="16"/>
          <w:szCs w:val="16"/>
        </w:rPr>
      </w:pPr>
    </w:p>
    <w:p w:rsidR="00391733" w:rsidRPr="00E15D2F" w:rsidRDefault="00CB583C" w:rsidP="00A16E6F">
      <w:pPr>
        <w:pStyle w:val="TextedebullesCar"/>
        <w:numPr>
          <w:ilvl w:val="0"/>
          <w:numId w:val="16"/>
        </w:numPr>
        <w:spacing w:after="0" w:line="240" w:lineRule="auto"/>
        <w:jc w:val="both"/>
        <w:rPr>
          <w:rFonts w:ascii="Rockwell" w:hAnsi="Rockwell" w:cs="Times New Roman"/>
          <w:b/>
          <w:i/>
          <w:sz w:val="24"/>
          <w:szCs w:val="24"/>
        </w:rPr>
      </w:pPr>
      <w:r w:rsidRPr="00E15D2F">
        <w:rPr>
          <w:rFonts w:ascii="Rockwell" w:hAnsi="Rockwell" w:cs="Times New Roman"/>
          <w:b/>
          <w:i/>
          <w:sz w:val="24"/>
          <w:szCs w:val="24"/>
        </w:rPr>
        <w:t>Action</w:t>
      </w:r>
      <w:r w:rsidR="004B5230" w:rsidRPr="00E15D2F">
        <w:rPr>
          <w:rFonts w:ascii="Rockwell" w:hAnsi="Rockwell" w:cs="Times New Roman"/>
          <w:b/>
          <w:i/>
          <w:sz w:val="24"/>
          <w:szCs w:val="24"/>
        </w:rPr>
        <w:t>.</w:t>
      </w:r>
      <w:r w:rsidRPr="00E15D2F">
        <w:rPr>
          <w:rFonts w:ascii="Rockwell" w:hAnsi="Rockwell" w:cs="Times New Roman"/>
          <w:b/>
          <w:i/>
          <w:sz w:val="24"/>
          <w:szCs w:val="24"/>
        </w:rPr>
        <w:t xml:space="preserve"> 3.1.1.1 : </w:t>
      </w:r>
      <w:r w:rsidR="006D6683" w:rsidRPr="00E15D2F">
        <w:rPr>
          <w:rFonts w:ascii="Rockwell" w:hAnsi="Rockwell" w:cs="Times New Roman"/>
          <w:b/>
          <w:i/>
          <w:sz w:val="24"/>
          <w:szCs w:val="24"/>
        </w:rPr>
        <w:t>Appropriation de la stratégie</w:t>
      </w:r>
    </w:p>
    <w:p w:rsidR="00EF4018" w:rsidRPr="00E15D2F" w:rsidRDefault="00EF4018" w:rsidP="00A16E6F">
      <w:pPr>
        <w:pStyle w:val="TextedebullesCar"/>
        <w:numPr>
          <w:ilvl w:val="0"/>
          <w:numId w:val="12"/>
        </w:numPr>
        <w:spacing w:after="0" w:line="240" w:lineRule="auto"/>
        <w:ind w:left="1276"/>
        <w:jc w:val="both"/>
        <w:rPr>
          <w:rFonts w:ascii="Rockwell" w:hAnsi="Rockwell" w:cs="Times New Roman"/>
          <w:b/>
          <w:sz w:val="24"/>
          <w:szCs w:val="24"/>
          <w:u w:val="single"/>
        </w:rPr>
      </w:pPr>
      <w:r w:rsidRPr="00E15D2F">
        <w:rPr>
          <w:rFonts w:ascii="Rockwell" w:hAnsi="Rockwell" w:cs="Times New Roman"/>
          <w:b/>
          <w:sz w:val="24"/>
          <w:szCs w:val="24"/>
          <w:u w:val="single"/>
        </w:rPr>
        <w:t>Activités</w:t>
      </w:r>
    </w:p>
    <w:p w:rsidR="007A44D5" w:rsidRPr="00E15D2F" w:rsidRDefault="007A44D5" w:rsidP="00A16E6F">
      <w:pPr>
        <w:pStyle w:val="TextedebullesCar"/>
        <w:numPr>
          <w:ilvl w:val="0"/>
          <w:numId w:val="25"/>
        </w:numPr>
        <w:spacing w:after="0" w:line="240" w:lineRule="auto"/>
        <w:jc w:val="both"/>
        <w:rPr>
          <w:rFonts w:ascii="Rockwell" w:hAnsi="Rockwell" w:cs="Times New Roman"/>
          <w:sz w:val="24"/>
          <w:szCs w:val="24"/>
        </w:rPr>
      </w:pPr>
      <w:r w:rsidRPr="00E15D2F">
        <w:rPr>
          <w:rFonts w:ascii="Rockwell" w:hAnsi="Rockwell" w:cs="Times New Roman"/>
          <w:sz w:val="24"/>
          <w:szCs w:val="24"/>
        </w:rPr>
        <w:t>A.3.1.1.1.1Organiser deux ateliers de diffusion de la SNRC-AD dans les régions de l'Est et au Sud-ouest</w:t>
      </w:r>
    </w:p>
    <w:p w:rsidR="00F20D78" w:rsidRPr="00E15D2F" w:rsidRDefault="00F20D78" w:rsidP="00F20D78">
      <w:pPr>
        <w:pStyle w:val="TextedebullesCar"/>
        <w:tabs>
          <w:tab w:val="left" w:pos="1189"/>
        </w:tabs>
        <w:spacing w:after="0" w:line="240" w:lineRule="auto"/>
        <w:ind w:left="1560"/>
        <w:jc w:val="both"/>
        <w:rPr>
          <w:rFonts w:ascii="Rockwell" w:eastAsia="Times New Roman" w:hAnsi="Rockwell" w:cs="Times New Roman"/>
          <w:color w:val="000000"/>
          <w:sz w:val="16"/>
          <w:szCs w:val="16"/>
          <w:lang w:eastAsia="fr-FR"/>
        </w:rPr>
      </w:pPr>
    </w:p>
    <w:p w:rsidR="00391733" w:rsidRPr="00E15D2F" w:rsidRDefault="000D16F8" w:rsidP="00A16E6F">
      <w:pPr>
        <w:pStyle w:val="TextedebullesCar"/>
        <w:numPr>
          <w:ilvl w:val="0"/>
          <w:numId w:val="16"/>
        </w:numPr>
        <w:spacing w:after="0" w:line="240" w:lineRule="auto"/>
        <w:jc w:val="both"/>
        <w:rPr>
          <w:rFonts w:ascii="Rockwell" w:hAnsi="Rockwell" w:cs="Times New Roman"/>
          <w:b/>
          <w:i/>
          <w:sz w:val="24"/>
          <w:szCs w:val="24"/>
        </w:rPr>
      </w:pPr>
      <w:r w:rsidRPr="00E15D2F">
        <w:rPr>
          <w:rFonts w:ascii="Rockwell" w:hAnsi="Rockwell" w:cs="Times New Roman"/>
          <w:b/>
          <w:i/>
          <w:sz w:val="24"/>
          <w:szCs w:val="24"/>
        </w:rPr>
        <w:t>Action</w:t>
      </w:r>
      <w:r w:rsidR="00D23BDE" w:rsidRPr="00E15D2F">
        <w:rPr>
          <w:rFonts w:ascii="Rockwell" w:hAnsi="Rockwell" w:cs="Times New Roman"/>
          <w:b/>
          <w:i/>
          <w:sz w:val="24"/>
          <w:szCs w:val="24"/>
        </w:rPr>
        <w:t>.</w:t>
      </w:r>
      <w:r w:rsidRPr="00E15D2F">
        <w:rPr>
          <w:rFonts w:ascii="Rockwell" w:hAnsi="Rockwell" w:cs="Times New Roman"/>
          <w:b/>
          <w:i/>
          <w:sz w:val="24"/>
          <w:szCs w:val="24"/>
        </w:rPr>
        <w:t xml:space="preserve"> 3.1.1.2 : Mobilisation de ressources financières conséquentes</w:t>
      </w:r>
    </w:p>
    <w:p w:rsidR="00EF4018" w:rsidRPr="00E15D2F" w:rsidRDefault="00EF4018" w:rsidP="00A16E6F">
      <w:pPr>
        <w:pStyle w:val="TextedebullesCar"/>
        <w:numPr>
          <w:ilvl w:val="0"/>
          <w:numId w:val="12"/>
        </w:numPr>
        <w:spacing w:after="0" w:line="240" w:lineRule="auto"/>
        <w:ind w:left="1276"/>
        <w:jc w:val="both"/>
        <w:rPr>
          <w:rFonts w:ascii="Rockwell" w:hAnsi="Rockwell" w:cs="Times New Roman"/>
          <w:b/>
          <w:sz w:val="24"/>
          <w:szCs w:val="24"/>
          <w:u w:val="single"/>
        </w:rPr>
      </w:pPr>
      <w:r w:rsidRPr="00E15D2F">
        <w:rPr>
          <w:rFonts w:ascii="Rockwell" w:hAnsi="Rockwell" w:cs="Times New Roman"/>
          <w:b/>
          <w:sz w:val="24"/>
          <w:szCs w:val="24"/>
          <w:u w:val="single"/>
        </w:rPr>
        <w:t>Activités</w:t>
      </w:r>
    </w:p>
    <w:p w:rsidR="007A44D5" w:rsidRPr="00E15D2F" w:rsidRDefault="007A44D5" w:rsidP="00A16E6F">
      <w:pPr>
        <w:pStyle w:val="TextedebullesCar"/>
        <w:numPr>
          <w:ilvl w:val="0"/>
          <w:numId w:val="25"/>
        </w:numPr>
        <w:spacing w:after="0" w:line="240" w:lineRule="auto"/>
        <w:jc w:val="both"/>
        <w:rPr>
          <w:rFonts w:ascii="Rockwell" w:hAnsi="Rockwell" w:cs="Times New Roman"/>
          <w:sz w:val="24"/>
          <w:szCs w:val="24"/>
        </w:rPr>
      </w:pPr>
      <w:r w:rsidRPr="00E15D2F">
        <w:rPr>
          <w:rFonts w:ascii="Rockwell" w:hAnsi="Rockwell" w:cs="Times New Roman"/>
          <w:sz w:val="24"/>
          <w:szCs w:val="24"/>
        </w:rPr>
        <w:t>A.3.1.1.2.1 Prendre en charge les frais de fonctionnement du comité de suivi-évaluation d la SNRC-AD</w:t>
      </w:r>
    </w:p>
    <w:p w:rsidR="00F20D78" w:rsidRPr="00E15D2F" w:rsidRDefault="00F20D78" w:rsidP="00F20D78">
      <w:pPr>
        <w:pStyle w:val="TextedebullesCar"/>
        <w:tabs>
          <w:tab w:val="left" w:pos="1189"/>
        </w:tabs>
        <w:spacing w:after="0" w:line="240" w:lineRule="auto"/>
        <w:ind w:left="1560"/>
        <w:jc w:val="both"/>
        <w:rPr>
          <w:rFonts w:ascii="Rockwell" w:eastAsia="Times New Roman" w:hAnsi="Rockwell" w:cs="Times New Roman"/>
          <w:color w:val="000000"/>
          <w:sz w:val="16"/>
          <w:szCs w:val="16"/>
          <w:lang w:eastAsia="fr-FR"/>
        </w:rPr>
      </w:pPr>
    </w:p>
    <w:p w:rsidR="006D562B" w:rsidRPr="00E15D2F" w:rsidRDefault="00D14588" w:rsidP="00A16E6F">
      <w:pPr>
        <w:pStyle w:val="TextedebullesCar"/>
        <w:numPr>
          <w:ilvl w:val="0"/>
          <w:numId w:val="16"/>
        </w:numPr>
        <w:spacing w:after="0" w:line="240" w:lineRule="auto"/>
        <w:jc w:val="both"/>
        <w:rPr>
          <w:rFonts w:ascii="Rockwell" w:hAnsi="Rockwell" w:cs="Times New Roman"/>
          <w:b/>
          <w:i/>
          <w:sz w:val="24"/>
          <w:szCs w:val="24"/>
        </w:rPr>
      </w:pPr>
      <w:r w:rsidRPr="00E15D2F">
        <w:rPr>
          <w:rFonts w:ascii="Rockwell" w:hAnsi="Rockwell" w:cs="Times New Roman"/>
          <w:b/>
          <w:i/>
          <w:sz w:val="24"/>
          <w:szCs w:val="24"/>
        </w:rPr>
        <w:t>Action</w:t>
      </w:r>
      <w:r w:rsidR="00D23BDE" w:rsidRPr="00E15D2F">
        <w:rPr>
          <w:rFonts w:ascii="Rockwell" w:hAnsi="Rockwell" w:cs="Times New Roman"/>
          <w:b/>
          <w:i/>
          <w:sz w:val="24"/>
          <w:szCs w:val="24"/>
        </w:rPr>
        <w:t>.</w:t>
      </w:r>
      <w:r w:rsidRPr="00E15D2F">
        <w:rPr>
          <w:rFonts w:ascii="Rockwell" w:hAnsi="Rockwell" w:cs="Times New Roman"/>
          <w:b/>
          <w:i/>
          <w:sz w:val="24"/>
          <w:szCs w:val="24"/>
        </w:rPr>
        <w:t xml:space="preserve">3.1.1.3 : </w:t>
      </w:r>
      <w:r w:rsidR="006D6683" w:rsidRPr="00E15D2F">
        <w:rPr>
          <w:rFonts w:ascii="Rockwell" w:hAnsi="Rockwell" w:cs="Times New Roman"/>
          <w:b/>
          <w:i/>
          <w:sz w:val="24"/>
          <w:szCs w:val="24"/>
        </w:rPr>
        <w:t>Coordination, suivi et évaluation de la stratégie</w:t>
      </w:r>
    </w:p>
    <w:p w:rsidR="001022ED" w:rsidRPr="00E15D2F" w:rsidRDefault="001022ED" w:rsidP="00A16E6F">
      <w:pPr>
        <w:pStyle w:val="TextedebullesCar"/>
        <w:numPr>
          <w:ilvl w:val="0"/>
          <w:numId w:val="12"/>
        </w:numPr>
        <w:spacing w:after="0" w:line="240" w:lineRule="auto"/>
        <w:ind w:left="1276"/>
        <w:jc w:val="both"/>
        <w:rPr>
          <w:rFonts w:ascii="Rockwell" w:hAnsi="Rockwell" w:cs="Times New Roman"/>
          <w:b/>
          <w:sz w:val="24"/>
          <w:szCs w:val="24"/>
          <w:u w:val="single"/>
        </w:rPr>
      </w:pPr>
      <w:r w:rsidRPr="00E15D2F">
        <w:rPr>
          <w:rFonts w:ascii="Rockwell" w:hAnsi="Rockwell" w:cs="Times New Roman"/>
          <w:b/>
          <w:sz w:val="24"/>
          <w:szCs w:val="24"/>
          <w:u w:val="single"/>
        </w:rPr>
        <w:t>Activités</w:t>
      </w:r>
    </w:p>
    <w:p w:rsidR="007A44D5" w:rsidRPr="00E15D2F" w:rsidRDefault="007A44D5" w:rsidP="00A16E6F">
      <w:pPr>
        <w:pStyle w:val="TextedebullesCar"/>
        <w:numPr>
          <w:ilvl w:val="0"/>
          <w:numId w:val="25"/>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A.3.1.1.3.1</w:t>
      </w:r>
      <w:r w:rsidRPr="00E15D2F">
        <w:rPr>
          <w:rFonts w:ascii="Rockwell" w:eastAsia="Times New Roman" w:hAnsi="Rockwell" w:cs="Times New Roman"/>
          <w:color w:val="000000"/>
          <w:sz w:val="24"/>
          <w:szCs w:val="24"/>
          <w:lang w:eastAsia="fr-FR"/>
        </w:rPr>
        <w:t xml:space="preserve"> Evaluer la mise en œuvre de la tranche annuelle du plan d'action de la SNRC-AD</w:t>
      </w:r>
    </w:p>
    <w:p w:rsidR="007A44D5" w:rsidRPr="00E15D2F" w:rsidRDefault="007A44D5" w:rsidP="00A16E6F">
      <w:pPr>
        <w:pStyle w:val="TextedebullesCar"/>
        <w:numPr>
          <w:ilvl w:val="0"/>
          <w:numId w:val="25"/>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A.3.1.1.3.2</w:t>
      </w:r>
      <w:r w:rsidRPr="00E15D2F">
        <w:rPr>
          <w:rFonts w:ascii="Rockwell" w:eastAsia="Times New Roman" w:hAnsi="Rockwell" w:cs="Times New Roman"/>
          <w:color w:val="000000"/>
          <w:sz w:val="24"/>
          <w:szCs w:val="24"/>
          <w:lang w:eastAsia="fr-FR"/>
        </w:rPr>
        <w:t xml:space="preserve"> Actualiser le plan d'actions opérationnel  de la SNRC-AD</w:t>
      </w:r>
    </w:p>
    <w:p w:rsidR="007A44D5" w:rsidRPr="00E15D2F" w:rsidRDefault="007A44D5" w:rsidP="00A16E6F">
      <w:pPr>
        <w:pStyle w:val="TextedebullesCar"/>
        <w:numPr>
          <w:ilvl w:val="0"/>
          <w:numId w:val="25"/>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A.3.1.1.3.3</w:t>
      </w:r>
      <w:r w:rsidRPr="00E15D2F">
        <w:rPr>
          <w:rFonts w:ascii="Rockwell" w:eastAsia="Times New Roman" w:hAnsi="Rockwell" w:cs="Times New Roman"/>
          <w:color w:val="000000"/>
          <w:sz w:val="24"/>
          <w:szCs w:val="24"/>
          <w:lang w:eastAsia="fr-FR"/>
        </w:rPr>
        <w:t xml:space="preserve"> Finaliser l'acte portant création attributions et fonctionnement des organes de gestion de la SNRC-AD</w:t>
      </w:r>
    </w:p>
    <w:p w:rsidR="007A44D5" w:rsidRPr="00E15D2F" w:rsidRDefault="007A44D5" w:rsidP="00A16E6F">
      <w:pPr>
        <w:pStyle w:val="TextedebullesCar"/>
        <w:numPr>
          <w:ilvl w:val="0"/>
          <w:numId w:val="25"/>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A.3.1.1.3.4</w:t>
      </w:r>
      <w:r w:rsidRPr="00E15D2F">
        <w:rPr>
          <w:rFonts w:ascii="Rockwell" w:eastAsia="Times New Roman" w:hAnsi="Rockwell" w:cs="Times New Roman"/>
          <w:color w:val="000000"/>
          <w:sz w:val="24"/>
          <w:szCs w:val="24"/>
          <w:lang w:eastAsia="fr-FR"/>
        </w:rPr>
        <w:t xml:space="preserve"> Elaborer le dispositif de suivi-évaluation de la SNRC-AD</w:t>
      </w:r>
    </w:p>
    <w:p w:rsidR="007A44D5" w:rsidRPr="00E15D2F" w:rsidRDefault="007A44D5" w:rsidP="00A16E6F">
      <w:pPr>
        <w:pStyle w:val="TextedebullesCar"/>
        <w:numPr>
          <w:ilvl w:val="0"/>
          <w:numId w:val="25"/>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A.3.1.1.3.5</w:t>
      </w:r>
      <w:r w:rsidRPr="00E15D2F">
        <w:rPr>
          <w:rFonts w:ascii="Rockwell" w:eastAsia="Times New Roman" w:hAnsi="Rockwell" w:cs="Times New Roman"/>
          <w:color w:val="000000"/>
          <w:sz w:val="24"/>
          <w:szCs w:val="24"/>
          <w:lang w:eastAsia="fr-FR"/>
        </w:rPr>
        <w:t xml:space="preserve"> Tenir deux (02) sessions du Comité pédagogique de la SNRC-AD pour l’homologation des modules et l’accréditation des formateurs et opérateurs de formation</w:t>
      </w:r>
    </w:p>
    <w:p w:rsidR="007A44D5" w:rsidRPr="00E15D2F" w:rsidRDefault="007A44D5" w:rsidP="00A16E6F">
      <w:pPr>
        <w:pStyle w:val="TextedebullesCar"/>
        <w:numPr>
          <w:ilvl w:val="0"/>
          <w:numId w:val="25"/>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A.3.1.1.3.6</w:t>
      </w:r>
      <w:r w:rsidRPr="00E15D2F">
        <w:rPr>
          <w:rFonts w:ascii="Rockwell" w:eastAsia="Times New Roman" w:hAnsi="Rockwell" w:cs="Times New Roman"/>
          <w:color w:val="000000"/>
          <w:sz w:val="24"/>
          <w:szCs w:val="24"/>
          <w:lang w:eastAsia="fr-FR"/>
        </w:rPr>
        <w:t xml:space="preserve"> Tenir les rencontres statutaires du COPIL de la SNRC-AD</w:t>
      </w:r>
    </w:p>
    <w:p w:rsidR="007A44D5" w:rsidRPr="00E15D2F" w:rsidRDefault="007A44D5" w:rsidP="00A16E6F">
      <w:pPr>
        <w:pStyle w:val="TextedebullesCar"/>
        <w:numPr>
          <w:ilvl w:val="0"/>
          <w:numId w:val="25"/>
        </w:numPr>
        <w:spacing w:after="0" w:line="240" w:lineRule="auto"/>
        <w:jc w:val="both"/>
        <w:rPr>
          <w:rFonts w:ascii="Rockwell" w:hAnsi="Rockwell" w:cs="Times New Roman"/>
          <w:b/>
          <w:sz w:val="24"/>
          <w:szCs w:val="24"/>
          <w:u w:val="single"/>
        </w:rPr>
      </w:pPr>
      <w:r w:rsidRPr="00E15D2F">
        <w:rPr>
          <w:rFonts w:ascii="Rockwell" w:eastAsia="Times New Roman" w:hAnsi="Rockwell" w:cs="Times New Roman"/>
          <w:color w:val="000000"/>
          <w:lang w:eastAsia="fr-FR"/>
        </w:rPr>
        <w:t>A.3.1.1.3.7</w:t>
      </w:r>
      <w:r w:rsidRPr="00E15D2F">
        <w:rPr>
          <w:rFonts w:ascii="Rockwell" w:eastAsia="Times New Roman" w:hAnsi="Rockwell" w:cs="Times New Roman"/>
          <w:color w:val="000000"/>
          <w:sz w:val="24"/>
          <w:szCs w:val="24"/>
          <w:lang w:eastAsia="fr-FR"/>
        </w:rPr>
        <w:t xml:space="preserve"> Appuyer le dispositif de formation de l'ENAM par une dotation en imprimantes, photocopieur, tableaux et valises zopp</w:t>
      </w:r>
    </w:p>
    <w:p w:rsidR="00822155" w:rsidRPr="00E15D2F" w:rsidRDefault="00822155">
      <w:pPr>
        <w:rPr>
          <w:rFonts w:ascii="Rockwell" w:eastAsiaTheme="majorEastAsia" w:hAnsi="Rockwell" w:cs="Times New Roman"/>
          <w:b/>
          <w:bCs/>
          <w:sz w:val="26"/>
          <w:szCs w:val="28"/>
          <w:lang w:eastAsia="fr-FR"/>
        </w:rPr>
      </w:pPr>
      <w:bookmarkStart w:id="37" w:name="_Toc10723426"/>
      <w:r w:rsidRPr="00E15D2F">
        <w:rPr>
          <w:rFonts w:ascii="Rockwell" w:hAnsi="Rockwell" w:cs="Times New Roman"/>
        </w:rPr>
        <w:br w:type="page"/>
      </w:r>
    </w:p>
    <w:p w:rsidR="00AE57C5" w:rsidRPr="00E15D2F" w:rsidRDefault="007A44D5" w:rsidP="007A44D5">
      <w:pPr>
        <w:pStyle w:val="Titre1"/>
        <w:jc w:val="left"/>
        <w:rPr>
          <w:rFonts w:ascii="Rockwell" w:hAnsi="Rockwell" w:cs="Times New Roman"/>
        </w:rPr>
      </w:pPr>
      <w:bookmarkStart w:id="38" w:name="_Toc16598125"/>
      <w:bookmarkStart w:id="39" w:name="_Toc50463034"/>
      <w:r w:rsidRPr="00E15D2F">
        <w:rPr>
          <w:rFonts w:ascii="Rockwell" w:hAnsi="Rockwell" w:cs="Times New Roman"/>
        </w:rPr>
        <w:lastRenderedPageBreak/>
        <w:t>III :</w:t>
      </w:r>
      <w:r w:rsidR="00F07C32">
        <w:rPr>
          <w:rFonts w:ascii="Rockwell" w:hAnsi="Rockwell" w:cs="Times New Roman"/>
        </w:rPr>
        <w:t xml:space="preserve"> </w:t>
      </w:r>
      <w:r w:rsidR="00071172" w:rsidRPr="00E15D2F">
        <w:rPr>
          <w:rFonts w:ascii="Rockwell" w:hAnsi="Rockwell" w:cs="Times New Roman"/>
        </w:rPr>
        <w:t>LES DISPOSITIONS DE MISE EN ŒUVRE</w:t>
      </w:r>
      <w:bookmarkEnd w:id="37"/>
      <w:bookmarkEnd w:id="38"/>
      <w:bookmarkEnd w:id="39"/>
    </w:p>
    <w:p w:rsidR="006B4199" w:rsidRPr="00E15D2F" w:rsidRDefault="006B4199" w:rsidP="00071172">
      <w:pPr>
        <w:pStyle w:val="Titre2"/>
        <w:rPr>
          <w:rFonts w:ascii="Rockwell" w:hAnsi="Rockwell" w:cs="Times New Roman"/>
        </w:rPr>
      </w:pPr>
      <w:bookmarkStart w:id="40" w:name="_Toc10723427"/>
      <w:bookmarkStart w:id="41" w:name="_Toc16598126"/>
      <w:bookmarkStart w:id="42" w:name="_Toc50463035"/>
      <w:r w:rsidRPr="00E15D2F">
        <w:rPr>
          <w:rFonts w:ascii="Rockwell" w:hAnsi="Rockwell" w:cs="Times New Roman"/>
        </w:rPr>
        <w:t xml:space="preserve">III.1. </w:t>
      </w:r>
      <w:r w:rsidR="00F82CFB" w:rsidRPr="00E15D2F">
        <w:rPr>
          <w:rFonts w:ascii="Rockwell" w:hAnsi="Rockwell" w:cs="Times New Roman"/>
        </w:rPr>
        <w:t>L</w:t>
      </w:r>
      <w:r w:rsidR="001E2CAF" w:rsidRPr="00E15D2F">
        <w:rPr>
          <w:rFonts w:ascii="Rockwell" w:hAnsi="Rockwell" w:cs="Times New Roman"/>
        </w:rPr>
        <w:t>es instruments de mise en œuvre</w:t>
      </w:r>
      <w:bookmarkEnd w:id="40"/>
      <w:bookmarkEnd w:id="41"/>
      <w:bookmarkEnd w:id="42"/>
    </w:p>
    <w:p w:rsidR="006B4199" w:rsidRPr="00E15D2F" w:rsidRDefault="006B4199" w:rsidP="006B4199">
      <w:pPr>
        <w:autoSpaceDE w:val="0"/>
        <w:autoSpaceDN w:val="0"/>
        <w:adjustRightInd w:val="0"/>
        <w:spacing w:after="13" w:line="360" w:lineRule="auto"/>
        <w:jc w:val="both"/>
        <w:rPr>
          <w:rFonts w:ascii="Rockwell" w:hAnsi="Rockwell" w:cs="Times New Roman"/>
          <w:sz w:val="24"/>
          <w:szCs w:val="24"/>
        </w:rPr>
      </w:pPr>
      <w:r w:rsidRPr="00E15D2F">
        <w:rPr>
          <w:rFonts w:ascii="Rockwell" w:hAnsi="Rockwell" w:cs="Times New Roman"/>
          <w:sz w:val="24"/>
          <w:szCs w:val="24"/>
        </w:rPr>
        <w:t>Pour la mise en œuvre du plan d’actions de la stratégie, il sera élaboré chaque année un programme d’activités annuel prenant en compte la tranche annuel du plan</w:t>
      </w:r>
      <w:r w:rsidR="007A2B77" w:rsidRPr="00E15D2F">
        <w:rPr>
          <w:rFonts w:ascii="Rockwell" w:hAnsi="Rockwell" w:cs="Times New Roman"/>
          <w:sz w:val="24"/>
          <w:szCs w:val="24"/>
        </w:rPr>
        <w:t xml:space="preserve"> d’actions</w:t>
      </w:r>
      <w:r w:rsidRPr="00E15D2F">
        <w:rPr>
          <w:rFonts w:ascii="Rockwell" w:hAnsi="Rockwell" w:cs="Times New Roman"/>
          <w:sz w:val="24"/>
          <w:szCs w:val="24"/>
        </w:rPr>
        <w:t xml:space="preserve"> triennal. </w:t>
      </w:r>
    </w:p>
    <w:p w:rsidR="006B4199" w:rsidRPr="00E15D2F" w:rsidRDefault="006B4199" w:rsidP="006B4199">
      <w:pPr>
        <w:spacing w:after="0" w:line="240" w:lineRule="auto"/>
        <w:jc w:val="both"/>
        <w:rPr>
          <w:rFonts w:ascii="Rockwell" w:hAnsi="Rockwell" w:cs="Times New Roman"/>
          <w:sz w:val="24"/>
          <w:szCs w:val="24"/>
        </w:rPr>
      </w:pPr>
      <w:r w:rsidRPr="00E15D2F">
        <w:rPr>
          <w:rFonts w:ascii="Rockwell" w:hAnsi="Rockwell" w:cs="Times New Roman"/>
          <w:sz w:val="24"/>
          <w:szCs w:val="24"/>
        </w:rPr>
        <w:t>La SNRC-AD est élaborée pour une période de cinq (05) ans. Elle doit être actualisée périodiquement pour tenir compte de</w:t>
      </w:r>
      <w:r w:rsidR="007A2B77" w:rsidRPr="00E15D2F">
        <w:rPr>
          <w:rFonts w:ascii="Rockwell" w:hAnsi="Rockwell" w:cs="Times New Roman"/>
          <w:sz w:val="24"/>
          <w:szCs w:val="24"/>
        </w:rPr>
        <w:t xml:space="preserve"> l’évolution du contexte socio-</w:t>
      </w:r>
      <w:r w:rsidRPr="00E15D2F">
        <w:rPr>
          <w:rFonts w:ascii="Rockwell" w:hAnsi="Rockwell" w:cs="Times New Roman"/>
          <w:sz w:val="24"/>
          <w:szCs w:val="24"/>
        </w:rPr>
        <w:t>politique et des changements qui pourraient intervenir dans la mise en œuvre de la décentralisation. Pour ce faire :</w:t>
      </w:r>
    </w:p>
    <w:p w:rsidR="006B4199" w:rsidRPr="00E15D2F" w:rsidRDefault="006B4199" w:rsidP="006B4199">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il est procédé chaque année à l’évaluation de la tranche annuelle du plan d’actions triennal. Les résultats de ces évaluations servent à actualiser les actions et à glisser d’une année à une autre ;</w:t>
      </w:r>
    </w:p>
    <w:p w:rsidR="006B4199" w:rsidRPr="00E15D2F" w:rsidRDefault="008E5905" w:rsidP="006B4199">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à mi-parcours de l’exécution d</w:t>
      </w:r>
      <w:r w:rsidR="00AE57C5" w:rsidRPr="00E15D2F">
        <w:rPr>
          <w:rFonts w:ascii="Rockwell" w:hAnsi="Rockwell" w:cs="Times New Roman"/>
          <w:sz w:val="24"/>
          <w:szCs w:val="24"/>
        </w:rPr>
        <w:t>e la</w:t>
      </w:r>
      <w:r w:rsidR="006B4199" w:rsidRPr="00E15D2F">
        <w:rPr>
          <w:rFonts w:ascii="Rockwell" w:hAnsi="Rockwell" w:cs="Times New Roman"/>
          <w:sz w:val="24"/>
          <w:szCs w:val="24"/>
        </w:rPr>
        <w:t xml:space="preserve"> S</w:t>
      </w:r>
      <w:r w:rsidR="00AE57C5" w:rsidRPr="00E15D2F">
        <w:rPr>
          <w:rFonts w:ascii="Rockwell" w:hAnsi="Rockwell" w:cs="Times New Roman"/>
          <w:sz w:val="24"/>
          <w:szCs w:val="24"/>
        </w:rPr>
        <w:t>N</w:t>
      </w:r>
      <w:r w:rsidR="006B4199" w:rsidRPr="00E15D2F">
        <w:rPr>
          <w:rFonts w:ascii="Rockwell" w:hAnsi="Rockwell" w:cs="Times New Roman"/>
          <w:sz w:val="24"/>
          <w:szCs w:val="24"/>
        </w:rPr>
        <w:t>RC-AD, il est procédé à une évaluation. Les résultats de cette évaluation servent également à actualiser le plan d’actions ;</w:t>
      </w:r>
    </w:p>
    <w:p w:rsidR="006B4199" w:rsidRPr="00E15D2F" w:rsidRDefault="006B4199" w:rsidP="00822155">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à la fin de la période prévue pour la mise en œuvre </w:t>
      </w:r>
      <w:r w:rsidR="00E911B6" w:rsidRPr="00E15D2F">
        <w:rPr>
          <w:rFonts w:ascii="Rockwell" w:hAnsi="Rockwell" w:cs="Times New Roman"/>
          <w:sz w:val="24"/>
          <w:szCs w:val="24"/>
        </w:rPr>
        <w:t>de la</w:t>
      </w:r>
      <w:r w:rsidRPr="00E15D2F">
        <w:rPr>
          <w:rFonts w:ascii="Rockwell" w:hAnsi="Rockwell" w:cs="Times New Roman"/>
          <w:sz w:val="24"/>
          <w:szCs w:val="24"/>
        </w:rPr>
        <w:t xml:space="preserve"> stratégie, il est procédé à une évaluation finale. Cette évaluation devra être externe et les enseignements qui en découleront</w:t>
      </w:r>
      <w:r w:rsidR="00AE57C5" w:rsidRPr="00E15D2F">
        <w:rPr>
          <w:rFonts w:ascii="Rockwell" w:hAnsi="Rockwell" w:cs="Times New Roman"/>
          <w:sz w:val="24"/>
          <w:szCs w:val="24"/>
        </w:rPr>
        <w:t>,</w:t>
      </w:r>
      <w:r w:rsidRPr="00E15D2F">
        <w:rPr>
          <w:rFonts w:ascii="Rockwell" w:hAnsi="Rockwell" w:cs="Times New Roman"/>
          <w:sz w:val="24"/>
          <w:szCs w:val="24"/>
        </w:rPr>
        <w:t xml:space="preserve"> serviront à l’élaboration/actualisation d</w:t>
      </w:r>
      <w:r w:rsidR="007A2B77" w:rsidRPr="00E15D2F">
        <w:rPr>
          <w:rFonts w:ascii="Rockwell" w:hAnsi="Rockwell" w:cs="Times New Roman"/>
          <w:sz w:val="24"/>
          <w:szCs w:val="24"/>
        </w:rPr>
        <w:t>e la</w:t>
      </w:r>
      <w:r w:rsidRPr="00E15D2F">
        <w:rPr>
          <w:rFonts w:ascii="Rockwell" w:hAnsi="Rockwell" w:cs="Times New Roman"/>
          <w:sz w:val="24"/>
          <w:szCs w:val="24"/>
        </w:rPr>
        <w:t xml:space="preserve"> prochain</w:t>
      </w:r>
      <w:r w:rsidR="007A2B77" w:rsidRPr="00E15D2F">
        <w:rPr>
          <w:rFonts w:ascii="Rockwell" w:hAnsi="Rockwell" w:cs="Times New Roman"/>
          <w:sz w:val="24"/>
          <w:szCs w:val="24"/>
        </w:rPr>
        <w:t>e stratégi</w:t>
      </w:r>
      <w:r w:rsidRPr="00E15D2F">
        <w:rPr>
          <w:rFonts w:ascii="Rockwell" w:hAnsi="Rockwell" w:cs="Times New Roman"/>
          <w:sz w:val="24"/>
          <w:szCs w:val="24"/>
        </w:rPr>
        <w:t>e.</w:t>
      </w:r>
    </w:p>
    <w:p w:rsidR="00701EE6" w:rsidRPr="00E15D2F" w:rsidRDefault="00265A48" w:rsidP="00071172">
      <w:pPr>
        <w:pStyle w:val="Titre2"/>
        <w:rPr>
          <w:rFonts w:ascii="Rockwell" w:hAnsi="Rockwell" w:cs="Times New Roman"/>
        </w:rPr>
      </w:pPr>
      <w:bookmarkStart w:id="43" w:name="_Toc10723428"/>
      <w:bookmarkStart w:id="44" w:name="_Toc16598127"/>
      <w:bookmarkStart w:id="45" w:name="_Toc50463036"/>
      <w:r w:rsidRPr="00E15D2F">
        <w:rPr>
          <w:rFonts w:ascii="Rockwell" w:hAnsi="Rockwell" w:cs="Times New Roman"/>
        </w:rPr>
        <w:t xml:space="preserve">III.2. </w:t>
      </w:r>
      <w:r w:rsidR="001A68D5" w:rsidRPr="00E15D2F">
        <w:rPr>
          <w:rFonts w:ascii="Rockwell" w:hAnsi="Rockwell" w:cs="Times New Roman"/>
        </w:rPr>
        <w:t>L</w:t>
      </w:r>
      <w:r w:rsidR="001E2CAF" w:rsidRPr="00E15D2F">
        <w:rPr>
          <w:rFonts w:ascii="Rockwell" w:hAnsi="Rockwell" w:cs="Times New Roman"/>
        </w:rPr>
        <w:t>es acteurs de mise en œuvre</w:t>
      </w:r>
      <w:bookmarkEnd w:id="43"/>
      <w:bookmarkEnd w:id="44"/>
      <w:bookmarkEnd w:id="45"/>
    </w:p>
    <w:p w:rsidR="00701EE6" w:rsidRPr="00E15D2F" w:rsidRDefault="0080146C"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t>La mise en œuvre d</w:t>
      </w:r>
      <w:r w:rsidR="00B2173C" w:rsidRPr="00E15D2F">
        <w:rPr>
          <w:rFonts w:ascii="Rockwell" w:hAnsi="Rockwell" w:cs="Times New Roman"/>
          <w:sz w:val="24"/>
          <w:szCs w:val="24"/>
        </w:rPr>
        <w:t>e</w:t>
      </w:r>
      <w:r w:rsidR="00B15682" w:rsidRPr="00E15D2F">
        <w:rPr>
          <w:rFonts w:ascii="Rockwell" w:hAnsi="Rockwell" w:cs="Times New Roman"/>
          <w:sz w:val="24"/>
          <w:szCs w:val="24"/>
        </w:rPr>
        <w:t xml:space="preserve"> </w:t>
      </w:r>
      <w:r w:rsidR="00B2173C" w:rsidRPr="00E15D2F">
        <w:rPr>
          <w:rFonts w:ascii="Rockwell" w:hAnsi="Rockwell" w:cs="Times New Roman"/>
          <w:sz w:val="24"/>
          <w:szCs w:val="24"/>
        </w:rPr>
        <w:t xml:space="preserve">la </w:t>
      </w:r>
      <w:r w:rsidRPr="00E15D2F">
        <w:rPr>
          <w:rFonts w:ascii="Rockwell" w:hAnsi="Rockwell" w:cs="Times New Roman"/>
          <w:sz w:val="24"/>
          <w:szCs w:val="24"/>
        </w:rPr>
        <w:t>S</w:t>
      </w:r>
      <w:r w:rsidR="00B2173C" w:rsidRPr="00E15D2F">
        <w:rPr>
          <w:rFonts w:ascii="Rockwell" w:hAnsi="Rockwell" w:cs="Times New Roman"/>
          <w:sz w:val="24"/>
          <w:szCs w:val="24"/>
        </w:rPr>
        <w:t>N</w:t>
      </w:r>
      <w:r w:rsidRPr="00E15D2F">
        <w:rPr>
          <w:rFonts w:ascii="Rockwell" w:hAnsi="Rockwell" w:cs="Times New Roman"/>
          <w:sz w:val="24"/>
          <w:szCs w:val="24"/>
        </w:rPr>
        <w:t xml:space="preserve">RC-AD se fait tant au niveau national que déconcentré et mobilisera les structures ci-après. </w:t>
      </w:r>
    </w:p>
    <w:p w:rsidR="00701EE6" w:rsidRPr="00E15D2F" w:rsidRDefault="00F82CFB" w:rsidP="00071172">
      <w:pPr>
        <w:pStyle w:val="Titre3"/>
        <w:rPr>
          <w:rFonts w:ascii="Rockwell" w:hAnsi="Rockwell" w:cs="Times New Roman"/>
        </w:rPr>
      </w:pPr>
      <w:bookmarkStart w:id="46" w:name="_Toc532209927"/>
      <w:bookmarkStart w:id="47" w:name="_Toc2253551"/>
      <w:bookmarkStart w:id="48" w:name="_Toc2253912"/>
      <w:bookmarkStart w:id="49" w:name="_Toc2254078"/>
      <w:bookmarkStart w:id="50" w:name="_Toc2257012"/>
      <w:bookmarkStart w:id="51" w:name="_Toc2261038"/>
      <w:bookmarkStart w:id="52" w:name="_Toc50463037"/>
      <w:r w:rsidRPr="00E15D2F">
        <w:rPr>
          <w:rFonts w:ascii="Rockwell" w:hAnsi="Rockwell" w:cs="Times New Roman"/>
        </w:rPr>
        <w:t>III</w:t>
      </w:r>
      <w:r w:rsidR="0080146C" w:rsidRPr="00E15D2F">
        <w:rPr>
          <w:rFonts w:ascii="Rockwell" w:hAnsi="Rockwell" w:cs="Times New Roman"/>
        </w:rPr>
        <w:t>.</w:t>
      </w:r>
      <w:r w:rsidRPr="00E15D2F">
        <w:rPr>
          <w:rFonts w:ascii="Rockwell" w:hAnsi="Rockwell" w:cs="Times New Roman"/>
        </w:rPr>
        <w:t>2</w:t>
      </w:r>
      <w:r w:rsidR="0080146C" w:rsidRPr="00E15D2F">
        <w:rPr>
          <w:rFonts w:ascii="Rockwell" w:hAnsi="Rockwell" w:cs="Times New Roman"/>
        </w:rPr>
        <w:t>.</w:t>
      </w:r>
      <w:r w:rsidRPr="00E15D2F">
        <w:rPr>
          <w:rFonts w:ascii="Rockwell" w:hAnsi="Rockwell" w:cs="Times New Roman"/>
        </w:rPr>
        <w:t>1.</w:t>
      </w:r>
      <w:r w:rsidR="0080146C" w:rsidRPr="00E15D2F">
        <w:rPr>
          <w:rFonts w:ascii="Rockwell" w:hAnsi="Rockwell" w:cs="Times New Roman"/>
        </w:rPr>
        <w:t xml:space="preserve"> Les structures de mise en œuvre d</w:t>
      </w:r>
      <w:r w:rsidR="00B2173C" w:rsidRPr="00E15D2F">
        <w:rPr>
          <w:rFonts w:ascii="Rockwell" w:hAnsi="Rockwell" w:cs="Times New Roman"/>
        </w:rPr>
        <w:t>e la</w:t>
      </w:r>
      <w:r w:rsidR="0080146C" w:rsidRPr="00E15D2F">
        <w:rPr>
          <w:rFonts w:ascii="Rockwell" w:hAnsi="Rockwell" w:cs="Times New Roman"/>
        </w:rPr>
        <w:t xml:space="preserve"> S</w:t>
      </w:r>
      <w:r w:rsidR="00B2173C" w:rsidRPr="00E15D2F">
        <w:rPr>
          <w:rFonts w:ascii="Rockwell" w:hAnsi="Rockwell" w:cs="Times New Roman"/>
        </w:rPr>
        <w:t>N</w:t>
      </w:r>
      <w:r w:rsidR="0080146C" w:rsidRPr="00E15D2F">
        <w:rPr>
          <w:rFonts w:ascii="Rockwell" w:hAnsi="Rockwell" w:cs="Times New Roman"/>
        </w:rPr>
        <w:t>RC-AD au niveau national</w:t>
      </w:r>
      <w:bookmarkEnd w:id="46"/>
      <w:bookmarkEnd w:id="47"/>
      <w:bookmarkEnd w:id="48"/>
      <w:bookmarkEnd w:id="49"/>
      <w:bookmarkEnd w:id="50"/>
      <w:bookmarkEnd w:id="51"/>
      <w:bookmarkEnd w:id="52"/>
    </w:p>
    <w:p w:rsidR="00701EE6" w:rsidRPr="00E15D2F" w:rsidRDefault="0080146C"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t>Sous l’impulsion du ministère en charge de la décentralisation, la mise en œuvre d</w:t>
      </w:r>
      <w:r w:rsidR="00B2173C" w:rsidRPr="00E15D2F">
        <w:rPr>
          <w:rFonts w:ascii="Rockwell" w:hAnsi="Rockwell" w:cs="Times New Roman"/>
          <w:sz w:val="24"/>
          <w:szCs w:val="24"/>
        </w:rPr>
        <w:t>e la</w:t>
      </w:r>
      <w:r w:rsidRPr="00E15D2F">
        <w:rPr>
          <w:rFonts w:ascii="Rockwell" w:hAnsi="Rockwell" w:cs="Times New Roman"/>
          <w:sz w:val="24"/>
          <w:szCs w:val="24"/>
        </w:rPr>
        <w:t xml:space="preserve"> S</w:t>
      </w:r>
      <w:r w:rsidR="00B2173C" w:rsidRPr="00E15D2F">
        <w:rPr>
          <w:rFonts w:ascii="Rockwell" w:hAnsi="Rockwell" w:cs="Times New Roman"/>
          <w:sz w:val="24"/>
          <w:szCs w:val="24"/>
        </w:rPr>
        <w:t>N</w:t>
      </w:r>
      <w:r w:rsidRPr="00E15D2F">
        <w:rPr>
          <w:rFonts w:ascii="Rockwell" w:hAnsi="Rockwell" w:cs="Times New Roman"/>
          <w:sz w:val="24"/>
          <w:szCs w:val="24"/>
        </w:rPr>
        <w:t xml:space="preserve">RC-AD se fait avec la participation des structures suivantes : </w:t>
      </w:r>
      <w:r w:rsidR="00701EE6" w:rsidRPr="00E15D2F">
        <w:rPr>
          <w:rFonts w:ascii="Rockwell" w:hAnsi="Rockwell" w:cs="Times New Roman"/>
          <w:sz w:val="24"/>
          <w:szCs w:val="24"/>
        </w:rPr>
        <w:t>les ministères sectoriels à</w:t>
      </w:r>
      <w:r w:rsidR="00B15682" w:rsidRPr="00E15D2F">
        <w:rPr>
          <w:rFonts w:ascii="Rockwell" w:hAnsi="Rockwell" w:cs="Times New Roman"/>
          <w:sz w:val="24"/>
          <w:szCs w:val="24"/>
        </w:rPr>
        <w:t xml:space="preserve"> </w:t>
      </w:r>
      <w:r w:rsidR="00701EE6" w:rsidRPr="00E15D2F">
        <w:rPr>
          <w:rFonts w:ascii="Rockwell" w:hAnsi="Rockwell" w:cs="Times New Roman"/>
          <w:sz w:val="24"/>
          <w:szCs w:val="24"/>
        </w:rPr>
        <w:t xml:space="preserve">compétences transférées, </w:t>
      </w:r>
      <w:r w:rsidRPr="00E15D2F">
        <w:rPr>
          <w:rFonts w:ascii="Rockwell" w:hAnsi="Rockwell" w:cs="Times New Roman"/>
          <w:sz w:val="24"/>
          <w:szCs w:val="24"/>
        </w:rPr>
        <w:t>l’Ecole Nationale d’Administration et de Magistrature (ENAM) en collaboration avec les autres écoles de formation au regard de leurs spécificités, les organisations faîtières des collectivités territoriales, les partenaires techniques et financiers (PTF) et les organisations de la société civile (OSC).</w:t>
      </w:r>
    </w:p>
    <w:p w:rsidR="00701EE6" w:rsidRPr="00E15D2F" w:rsidRDefault="00701EE6" w:rsidP="00701EE6">
      <w:pPr>
        <w:spacing w:after="0" w:line="240" w:lineRule="auto"/>
        <w:jc w:val="both"/>
        <w:rPr>
          <w:rFonts w:ascii="Rockwell" w:hAnsi="Rockwell" w:cs="Times New Roman"/>
          <w:sz w:val="24"/>
          <w:szCs w:val="24"/>
        </w:rPr>
      </w:pPr>
    </w:p>
    <w:p w:rsidR="00701EE6" w:rsidRPr="00E15D2F" w:rsidRDefault="001C4F7A" w:rsidP="00A307CA">
      <w:pPr>
        <w:pStyle w:val="Titre4"/>
        <w:rPr>
          <w:rFonts w:ascii="Rockwell" w:hAnsi="Rockwell" w:cs="Times New Roman"/>
        </w:rPr>
      </w:pPr>
      <w:bookmarkStart w:id="53" w:name="_Toc532209928"/>
      <w:bookmarkStart w:id="54" w:name="_Toc2253552"/>
      <w:bookmarkStart w:id="55" w:name="_Toc2253913"/>
      <w:bookmarkStart w:id="56" w:name="_Toc2254079"/>
      <w:bookmarkStart w:id="57" w:name="_Toc2257013"/>
      <w:bookmarkStart w:id="58" w:name="_Toc2261039"/>
      <w:bookmarkStart w:id="59" w:name="_Toc50463038"/>
      <w:r w:rsidRPr="00E15D2F">
        <w:rPr>
          <w:rFonts w:ascii="Rockwell" w:hAnsi="Rockwell" w:cs="Times New Roman"/>
        </w:rPr>
        <w:t>III.2.1.1.</w:t>
      </w:r>
      <w:r w:rsidR="0080146C" w:rsidRPr="00E15D2F">
        <w:rPr>
          <w:rFonts w:ascii="Rockwell" w:hAnsi="Rockwell" w:cs="Times New Roman"/>
        </w:rPr>
        <w:t>Le ministère en charge de la décentralisation</w:t>
      </w:r>
      <w:bookmarkEnd w:id="53"/>
      <w:bookmarkEnd w:id="54"/>
      <w:bookmarkEnd w:id="55"/>
      <w:bookmarkEnd w:id="56"/>
      <w:bookmarkEnd w:id="57"/>
      <w:bookmarkEnd w:id="58"/>
      <w:bookmarkEnd w:id="59"/>
    </w:p>
    <w:p w:rsidR="00701EE6" w:rsidRPr="00E15D2F" w:rsidRDefault="0080146C" w:rsidP="00701EE6">
      <w:pPr>
        <w:spacing w:after="0" w:line="240" w:lineRule="auto"/>
        <w:jc w:val="both"/>
        <w:rPr>
          <w:rFonts w:ascii="Rockwell" w:eastAsiaTheme="minorEastAsia" w:hAnsi="Rockwell" w:cs="Times New Roman"/>
          <w:sz w:val="24"/>
          <w:szCs w:val="24"/>
        </w:rPr>
      </w:pPr>
      <w:r w:rsidRPr="00E15D2F">
        <w:rPr>
          <w:rFonts w:ascii="Rockwell" w:eastAsiaTheme="minorEastAsia" w:hAnsi="Rockwell" w:cs="Times New Roman"/>
          <w:sz w:val="24"/>
          <w:szCs w:val="24"/>
        </w:rPr>
        <w:t>Le ministère en charge de la décentralisation, au regard de ses attributions et son organisation, est chargé de la mise en œuvre de la majeure partie des activités de formation et d’appui conseil au profit des conseils des CT.</w:t>
      </w:r>
    </w:p>
    <w:p w:rsidR="00701EE6" w:rsidRPr="00E15D2F" w:rsidRDefault="0080146C" w:rsidP="00701EE6">
      <w:pPr>
        <w:spacing w:after="0" w:line="240" w:lineRule="auto"/>
        <w:jc w:val="both"/>
        <w:rPr>
          <w:rFonts w:ascii="Rockwell" w:hAnsi="Rockwell" w:cs="Times New Roman"/>
          <w:sz w:val="24"/>
          <w:szCs w:val="24"/>
        </w:rPr>
      </w:pPr>
      <w:r w:rsidRPr="00E15D2F">
        <w:rPr>
          <w:rFonts w:ascii="Rockwell" w:eastAsiaTheme="minorEastAsia" w:hAnsi="Rockwell" w:cs="Times New Roman"/>
          <w:sz w:val="24"/>
          <w:szCs w:val="24"/>
        </w:rPr>
        <w:t>Il est aussi chargé de la coordination et du pilotage</w:t>
      </w:r>
      <w:r w:rsidR="00B15682" w:rsidRPr="00E15D2F">
        <w:rPr>
          <w:rFonts w:ascii="Rockwell" w:eastAsiaTheme="minorEastAsia" w:hAnsi="Rockwell" w:cs="Times New Roman"/>
          <w:sz w:val="24"/>
          <w:szCs w:val="24"/>
        </w:rPr>
        <w:t xml:space="preserve"> </w:t>
      </w:r>
      <w:r w:rsidRPr="00E15D2F">
        <w:rPr>
          <w:rFonts w:ascii="Rockwell" w:eastAsiaTheme="minorEastAsia" w:hAnsi="Rockwell" w:cs="Times New Roman"/>
          <w:sz w:val="24"/>
          <w:szCs w:val="24"/>
        </w:rPr>
        <w:t>d</w:t>
      </w:r>
      <w:r w:rsidR="00B2173C" w:rsidRPr="00E15D2F">
        <w:rPr>
          <w:rFonts w:ascii="Rockwell" w:eastAsiaTheme="minorEastAsia" w:hAnsi="Rockwell" w:cs="Times New Roman"/>
          <w:sz w:val="24"/>
          <w:szCs w:val="24"/>
        </w:rPr>
        <w:t>e</w:t>
      </w:r>
      <w:r w:rsidRPr="00E15D2F">
        <w:rPr>
          <w:rFonts w:ascii="Rockwell" w:eastAsiaTheme="minorEastAsia" w:hAnsi="Rockwell" w:cs="Times New Roman"/>
          <w:sz w:val="24"/>
          <w:szCs w:val="24"/>
        </w:rPr>
        <w:t xml:space="preserve"> S</w:t>
      </w:r>
      <w:r w:rsidR="00B2173C" w:rsidRPr="00E15D2F">
        <w:rPr>
          <w:rFonts w:ascii="Rockwell" w:eastAsiaTheme="minorEastAsia" w:hAnsi="Rockwell" w:cs="Times New Roman"/>
          <w:sz w:val="24"/>
          <w:szCs w:val="24"/>
        </w:rPr>
        <w:t>N</w:t>
      </w:r>
      <w:r w:rsidRPr="00E15D2F">
        <w:rPr>
          <w:rFonts w:ascii="Rockwell" w:eastAsiaTheme="minorEastAsia" w:hAnsi="Rockwell" w:cs="Times New Roman"/>
          <w:sz w:val="24"/>
          <w:szCs w:val="24"/>
        </w:rPr>
        <w:t>RC-AD.</w:t>
      </w:r>
    </w:p>
    <w:p w:rsidR="00701EE6" w:rsidRPr="00E15D2F" w:rsidRDefault="0080146C"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Conformément au dispositif et principes du budget programme, la direction générale des collectivités territoriales (DGCT) assure la responsabilité de « responsable du programme Décentralisation ». </w:t>
      </w:r>
    </w:p>
    <w:p w:rsidR="00701EE6" w:rsidRPr="00E15D2F" w:rsidRDefault="0080146C"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À ce titre, le Directeur général des collectivités territoriales se chargera d’impulser la mise en œuvre </w:t>
      </w:r>
      <w:r w:rsidR="00E911B6" w:rsidRPr="00E15D2F">
        <w:rPr>
          <w:rFonts w:ascii="Rockwell" w:hAnsi="Rockwell" w:cs="Times New Roman"/>
          <w:sz w:val="24"/>
          <w:szCs w:val="24"/>
        </w:rPr>
        <w:t>de la</w:t>
      </w:r>
      <w:r w:rsidRPr="00E15D2F">
        <w:rPr>
          <w:rFonts w:ascii="Rockwell" w:hAnsi="Rockwell" w:cs="Times New Roman"/>
          <w:sz w:val="24"/>
          <w:szCs w:val="24"/>
        </w:rPr>
        <w:t xml:space="preserve"> stratégie avec l’appui des structures membres du programme notamment la Direction générale de la fonction publique territoriale (DGFPT) et le </w:t>
      </w:r>
      <w:r w:rsidRPr="00E15D2F">
        <w:rPr>
          <w:rFonts w:ascii="Rockwell" w:hAnsi="Rockwell" w:cs="Times New Roman"/>
          <w:sz w:val="24"/>
          <w:szCs w:val="24"/>
        </w:rPr>
        <w:lastRenderedPageBreak/>
        <w:t>Secrétariat permanent de la conférence nationale de la décentralisation (SP-CONAD)…. En outre</w:t>
      </w:r>
      <w:r w:rsidR="00E911B6" w:rsidRPr="00E15D2F">
        <w:rPr>
          <w:rFonts w:ascii="Rockwell" w:hAnsi="Rockwell" w:cs="Times New Roman"/>
          <w:sz w:val="24"/>
          <w:szCs w:val="24"/>
        </w:rPr>
        <w:t>,</w:t>
      </w:r>
      <w:r w:rsidRPr="00E15D2F">
        <w:rPr>
          <w:rFonts w:ascii="Rockwell" w:hAnsi="Rockwell" w:cs="Times New Roman"/>
          <w:sz w:val="24"/>
          <w:szCs w:val="24"/>
        </w:rPr>
        <w:t xml:space="preserve"> il est chargé de mobiliser les acteurs externes au MATDC pour la mise en œuvre d</w:t>
      </w:r>
      <w:r w:rsidR="00B2173C" w:rsidRPr="00E15D2F">
        <w:rPr>
          <w:rFonts w:ascii="Rockwell" w:hAnsi="Rockwell" w:cs="Times New Roman"/>
          <w:sz w:val="24"/>
          <w:szCs w:val="24"/>
        </w:rPr>
        <w:t>e</w:t>
      </w:r>
      <w:r w:rsidR="00B15682" w:rsidRPr="00E15D2F">
        <w:rPr>
          <w:rFonts w:ascii="Rockwell" w:hAnsi="Rockwell" w:cs="Times New Roman"/>
          <w:sz w:val="24"/>
          <w:szCs w:val="24"/>
        </w:rPr>
        <w:t xml:space="preserve"> </w:t>
      </w:r>
      <w:r w:rsidR="00B2173C" w:rsidRPr="00E15D2F">
        <w:rPr>
          <w:rFonts w:ascii="Rockwell" w:hAnsi="Rockwell" w:cs="Times New Roman"/>
          <w:sz w:val="24"/>
          <w:szCs w:val="24"/>
        </w:rPr>
        <w:t xml:space="preserve">la </w:t>
      </w:r>
      <w:r w:rsidRPr="00E15D2F">
        <w:rPr>
          <w:rFonts w:ascii="Rockwell" w:hAnsi="Rockwell" w:cs="Times New Roman"/>
          <w:sz w:val="24"/>
          <w:szCs w:val="24"/>
        </w:rPr>
        <w:t>S</w:t>
      </w:r>
      <w:r w:rsidR="00B2173C" w:rsidRPr="00E15D2F">
        <w:rPr>
          <w:rFonts w:ascii="Rockwell" w:hAnsi="Rockwell" w:cs="Times New Roman"/>
          <w:sz w:val="24"/>
          <w:szCs w:val="24"/>
        </w:rPr>
        <w:t>N</w:t>
      </w:r>
      <w:r w:rsidRPr="00E15D2F">
        <w:rPr>
          <w:rFonts w:ascii="Rockwell" w:hAnsi="Rockwell" w:cs="Times New Roman"/>
          <w:sz w:val="24"/>
          <w:szCs w:val="24"/>
        </w:rPr>
        <w:t>RC-AD.</w:t>
      </w:r>
      <w:r w:rsidR="00B15682" w:rsidRPr="00E15D2F">
        <w:rPr>
          <w:rFonts w:ascii="Rockwell" w:hAnsi="Rockwell" w:cs="Times New Roman"/>
          <w:sz w:val="24"/>
          <w:szCs w:val="24"/>
        </w:rPr>
        <w:t xml:space="preserve"> </w:t>
      </w:r>
      <w:r w:rsidRPr="00E15D2F">
        <w:rPr>
          <w:rFonts w:ascii="Rockwell" w:eastAsiaTheme="minorEastAsia" w:hAnsi="Rockwell" w:cs="Times New Roman"/>
          <w:sz w:val="24"/>
          <w:szCs w:val="24"/>
        </w:rPr>
        <w:t>Aussi doit-il prendre les dispositions nécessaires pour:</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eastAsiaTheme="minorEastAsia" w:hAnsi="Rockwell" w:cs="Times New Roman"/>
          <w:sz w:val="24"/>
          <w:szCs w:val="24"/>
        </w:rPr>
        <w:t>veiller à une implication effective de toutes les parties prenantes à la mise en œuvre d</w:t>
      </w:r>
      <w:r w:rsidR="00B2173C" w:rsidRPr="00E15D2F">
        <w:rPr>
          <w:rFonts w:ascii="Rockwell" w:eastAsiaTheme="minorEastAsia" w:hAnsi="Rockwell" w:cs="Times New Roman"/>
          <w:sz w:val="24"/>
          <w:szCs w:val="24"/>
        </w:rPr>
        <w:t>e la</w:t>
      </w:r>
      <w:r w:rsidRPr="00E15D2F">
        <w:rPr>
          <w:rFonts w:ascii="Rockwell" w:eastAsiaTheme="minorEastAsia" w:hAnsi="Rockwell" w:cs="Times New Roman"/>
          <w:sz w:val="24"/>
          <w:szCs w:val="24"/>
        </w:rPr>
        <w:t xml:space="preserve"> S</w:t>
      </w:r>
      <w:r w:rsidR="00B2173C" w:rsidRPr="00E15D2F">
        <w:rPr>
          <w:rFonts w:ascii="Rockwell" w:eastAsiaTheme="minorEastAsia" w:hAnsi="Rockwell" w:cs="Times New Roman"/>
          <w:sz w:val="24"/>
          <w:szCs w:val="24"/>
        </w:rPr>
        <w:t>N</w:t>
      </w:r>
      <w:r w:rsidRPr="00E15D2F">
        <w:rPr>
          <w:rFonts w:ascii="Rockwell" w:eastAsiaTheme="minorEastAsia" w:hAnsi="Rockwell" w:cs="Times New Roman"/>
          <w:sz w:val="24"/>
          <w:szCs w:val="24"/>
        </w:rPr>
        <w:t>RC-AD;</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eastAsiaTheme="minorEastAsia" w:hAnsi="Rockwell" w:cs="Times New Roman"/>
          <w:sz w:val="24"/>
          <w:szCs w:val="24"/>
        </w:rPr>
        <w:t>créer les conditions pour la synergie dans les interventions des acteurs en matière de renforcement des capacités et de financement de la formation des acteurs de la décentralisation, ainsi que l’harmonisation des appuis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eastAsiaTheme="minorEastAsia" w:hAnsi="Rockwell" w:cs="Times New Roman"/>
          <w:sz w:val="24"/>
          <w:szCs w:val="24"/>
        </w:rPr>
        <w:t>prendre les mesures nécessaires au bon fonctionnement du dispositif de coordination aux niveaux central et déconcentré, et entre les différents niveaux.</w:t>
      </w:r>
    </w:p>
    <w:p w:rsidR="00701EE6" w:rsidRPr="00E15D2F" w:rsidRDefault="00701EE6" w:rsidP="00701EE6">
      <w:pPr>
        <w:spacing w:after="0" w:line="240" w:lineRule="auto"/>
        <w:jc w:val="both"/>
        <w:rPr>
          <w:rFonts w:ascii="Rockwell" w:hAnsi="Rockwell" w:cs="Times New Roman"/>
          <w:sz w:val="24"/>
          <w:szCs w:val="24"/>
        </w:rPr>
      </w:pPr>
    </w:p>
    <w:p w:rsidR="00701EE6" w:rsidRPr="00E15D2F" w:rsidRDefault="0080146C"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Les autres structures du ministère en charge de la décentralisation (directions, inspections, etc.), chacune dans son domaine d’intervention, contribuent à la mise en œuvre du plan en apportant les appuis techniques ainsi que les conseils nécessaires aux collectivités territoriales. </w:t>
      </w:r>
    </w:p>
    <w:p w:rsidR="00701EE6" w:rsidRPr="00E15D2F" w:rsidRDefault="00701EE6" w:rsidP="00701EE6">
      <w:pPr>
        <w:spacing w:after="0" w:line="240" w:lineRule="auto"/>
        <w:jc w:val="both"/>
        <w:rPr>
          <w:rFonts w:ascii="Rockwell" w:hAnsi="Rockwell" w:cs="Times New Roman"/>
          <w:sz w:val="24"/>
          <w:szCs w:val="24"/>
        </w:rPr>
      </w:pPr>
    </w:p>
    <w:p w:rsidR="00701EE6" w:rsidRPr="00E15D2F" w:rsidRDefault="0080146C"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t>Le ministère en charge de la décentralisation est accompagné dans la mise en œuvre d</w:t>
      </w:r>
      <w:r w:rsidR="00B2173C" w:rsidRPr="00E15D2F">
        <w:rPr>
          <w:rFonts w:ascii="Rockwell" w:hAnsi="Rockwell" w:cs="Times New Roman"/>
          <w:sz w:val="24"/>
          <w:szCs w:val="24"/>
        </w:rPr>
        <w:t>e la stratégie</w:t>
      </w:r>
      <w:r w:rsidRPr="00E15D2F">
        <w:rPr>
          <w:rFonts w:ascii="Rockwell" w:hAnsi="Rockwell" w:cs="Times New Roman"/>
          <w:sz w:val="24"/>
          <w:szCs w:val="24"/>
        </w:rPr>
        <w:t xml:space="preserve">  par les autres ministères</w:t>
      </w:r>
      <w:r w:rsidRPr="00E15D2F">
        <w:rPr>
          <w:rFonts w:ascii="Rockwell" w:hAnsi="Rockwell" w:cs="Times New Roman"/>
          <w:b/>
          <w:sz w:val="24"/>
          <w:szCs w:val="24"/>
        </w:rPr>
        <w:t xml:space="preserve">, </w:t>
      </w:r>
      <w:r w:rsidRPr="00E15D2F">
        <w:rPr>
          <w:rFonts w:ascii="Rockwell" w:hAnsi="Rockwell" w:cs="Times New Roman"/>
          <w:sz w:val="24"/>
          <w:szCs w:val="24"/>
        </w:rPr>
        <w:t>notamment ceux à compétences transférées. Ils contribuent techniquement et financièrement à l’élaboration et à la mise en œuvre des outils de formation, d’information, de sensibilisation, d’alphabétisation et d’appui-accompagnement.</w:t>
      </w:r>
    </w:p>
    <w:p w:rsidR="00061DA3" w:rsidRPr="00E15D2F" w:rsidRDefault="00061DA3" w:rsidP="00701EE6">
      <w:pPr>
        <w:spacing w:after="0" w:line="240" w:lineRule="auto"/>
        <w:jc w:val="both"/>
        <w:rPr>
          <w:rFonts w:ascii="Rockwell" w:hAnsi="Rockwell" w:cs="Times New Roman"/>
          <w:sz w:val="24"/>
          <w:szCs w:val="24"/>
        </w:rPr>
      </w:pPr>
    </w:p>
    <w:p w:rsidR="00061DA3" w:rsidRPr="00E15D2F" w:rsidRDefault="001C4F7A" w:rsidP="00071172">
      <w:pPr>
        <w:pStyle w:val="Titre4"/>
        <w:rPr>
          <w:rFonts w:ascii="Rockwell" w:hAnsi="Rockwell" w:cs="Times New Roman"/>
        </w:rPr>
      </w:pPr>
      <w:bookmarkStart w:id="60" w:name="_Toc50463039"/>
      <w:r w:rsidRPr="00E15D2F">
        <w:rPr>
          <w:rFonts w:ascii="Rockwell" w:hAnsi="Rockwell" w:cs="Times New Roman"/>
        </w:rPr>
        <w:t>III.2.1.2.</w:t>
      </w:r>
      <w:r w:rsidR="00061DA3" w:rsidRPr="00E15D2F">
        <w:rPr>
          <w:rFonts w:ascii="Rockwell" w:hAnsi="Rockwell" w:cs="Times New Roman"/>
        </w:rPr>
        <w:t>Les autres ministères</w:t>
      </w:r>
      <w:bookmarkEnd w:id="60"/>
    </w:p>
    <w:p w:rsidR="00061DA3" w:rsidRPr="00E15D2F" w:rsidRDefault="00061DA3" w:rsidP="00061DA3">
      <w:pPr>
        <w:spacing w:after="0" w:line="240" w:lineRule="auto"/>
        <w:jc w:val="both"/>
        <w:rPr>
          <w:rFonts w:ascii="Rockwell" w:hAnsi="Rockwell" w:cs="Times New Roman"/>
          <w:sz w:val="24"/>
          <w:szCs w:val="24"/>
        </w:rPr>
      </w:pPr>
      <w:r w:rsidRPr="00E15D2F">
        <w:rPr>
          <w:rFonts w:ascii="Rockwell" w:hAnsi="Rockwell" w:cs="Times New Roman"/>
          <w:sz w:val="24"/>
          <w:szCs w:val="24"/>
        </w:rPr>
        <w:t>Les ministères à compétences transférées mettent en œuvre la stratégie à travers la contribution au renforcement des capacités des acteurs dans l’appropriation et l’exercice des compétences transférées.</w:t>
      </w:r>
    </w:p>
    <w:p w:rsidR="00061DA3" w:rsidRPr="00E15D2F" w:rsidRDefault="00061DA3"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t>Pour se faire, ils :</w:t>
      </w:r>
    </w:p>
    <w:p w:rsidR="00061DA3" w:rsidRPr="00E15D2F" w:rsidRDefault="00061DA3" w:rsidP="00061DA3">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participent aux activités de planification et de suivi-évaluation des activités du Plan d’actions ;</w:t>
      </w:r>
    </w:p>
    <w:p w:rsidR="00061DA3" w:rsidRPr="00E15D2F" w:rsidRDefault="00061DA3" w:rsidP="00061DA3">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mobilisent leurs cadres pour l’accompagnement des CT ;</w:t>
      </w:r>
    </w:p>
    <w:p w:rsidR="00701EE6" w:rsidRPr="00E15D2F" w:rsidRDefault="00265A48"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participent à la conception des modules relatifs à leurs domaines de compétences relatifs.</w:t>
      </w:r>
    </w:p>
    <w:p w:rsidR="00701EE6" w:rsidRPr="00E15D2F" w:rsidRDefault="001C4F7A" w:rsidP="00A307CA">
      <w:pPr>
        <w:pStyle w:val="Titre4"/>
        <w:rPr>
          <w:rFonts w:ascii="Rockwell" w:hAnsi="Rockwell" w:cs="Times New Roman"/>
        </w:rPr>
      </w:pPr>
      <w:bookmarkStart w:id="61" w:name="_Toc532209929"/>
      <w:bookmarkStart w:id="62" w:name="_Toc2253553"/>
      <w:bookmarkStart w:id="63" w:name="_Toc2253914"/>
      <w:bookmarkStart w:id="64" w:name="_Toc2254080"/>
      <w:bookmarkStart w:id="65" w:name="_Toc2257014"/>
      <w:bookmarkStart w:id="66" w:name="_Toc2261040"/>
      <w:bookmarkStart w:id="67" w:name="_Toc50463040"/>
      <w:r w:rsidRPr="00E15D2F">
        <w:rPr>
          <w:rFonts w:ascii="Rockwell" w:hAnsi="Rockwell" w:cs="Times New Roman"/>
        </w:rPr>
        <w:t>III.2.1.3</w:t>
      </w:r>
      <w:r w:rsidR="00071172" w:rsidRPr="00E15D2F">
        <w:rPr>
          <w:rFonts w:ascii="Rockwell" w:hAnsi="Rockwell" w:cs="Times New Roman"/>
        </w:rPr>
        <w:t> :</w:t>
      </w:r>
      <w:r w:rsidR="0080146C" w:rsidRPr="00E15D2F">
        <w:rPr>
          <w:rFonts w:ascii="Rockwell" w:hAnsi="Rockwell" w:cs="Times New Roman"/>
        </w:rPr>
        <w:t>L’Ecole Nationale d’Administration et de la Magistrature (ENAM)</w:t>
      </w:r>
      <w:bookmarkEnd w:id="61"/>
      <w:bookmarkEnd w:id="62"/>
      <w:bookmarkEnd w:id="63"/>
      <w:bookmarkEnd w:id="64"/>
      <w:bookmarkEnd w:id="65"/>
      <w:bookmarkEnd w:id="66"/>
      <w:bookmarkEnd w:id="67"/>
    </w:p>
    <w:p w:rsidR="00701EE6" w:rsidRPr="00E15D2F" w:rsidRDefault="0080146C"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t>L’ENAM, à travers sa Direction de la Formation du Personnel des Collectivités Territoriales (DFCT), est le chef de file des structures de formation. A ce titre, l’ENAM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a la charge de la préparation et de la mise en œuvre de la formation initiale des agents des CT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organise de concert avec les autres écoles et instituts de formation, l’élaboration et la relecture des offres et curricula de formation initiale des agents des CT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assure le suivi de la mise en œuvre de la formation initiale et continue des acteurs de la décentralisation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lastRenderedPageBreak/>
        <w:t>initie et organise la tenue des sessions de concertation entre les écoles de formation intervenant dans la décentralisation suivant les domaines de compétences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prend les dispositions nécessaires à une implication effective de toutes les structures de formation présentes au plan national et local, qu’elles soient étatiques ou non étatiques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assure l’animation des activités du comité pédagogique d</w:t>
      </w:r>
      <w:r w:rsidR="00B2173C" w:rsidRPr="00E15D2F">
        <w:rPr>
          <w:rFonts w:ascii="Rockwell" w:hAnsi="Rockwell" w:cs="Times New Roman"/>
          <w:sz w:val="24"/>
          <w:szCs w:val="24"/>
        </w:rPr>
        <w:t>e la</w:t>
      </w:r>
      <w:r w:rsidRPr="00E15D2F">
        <w:rPr>
          <w:rFonts w:ascii="Rockwell" w:hAnsi="Rockwell" w:cs="Times New Roman"/>
          <w:sz w:val="24"/>
          <w:szCs w:val="24"/>
        </w:rPr>
        <w:t xml:space="preserve"> S</w:t>
      </w:r>
      <w:r w:rsidR="00B2173C" w:rsidRPr="00E15D2F">
        <w:rPr>
          <w:rFonts w:ascii="Rockwell" w:hAnsi="Rockwell" w:cs="Times New Roman"/>
          <w:sz w:val="24"/>
          <w:szCs w:val="24"/>
        </w:rPr>
        <w:t>N</w:t>
      </w:r>
      <w:r w:rsidRPr="00E15D2F">
        <w:rPr>
          <w:rFonts w:ascii="Rockwell" w:hAnsi="Rockwell" w:cs="Times New Roman"/>
          <w:sz w:val="24"/>
          <w:szCs w:val="24"/>
        </w:rPr>
        <w:t>RC-AD;</w:t>
      </w:r>
    </w:p>
    <w:p w:rsidR="00701EE6" w:rsidRPr="00E15D2F" w:rsidRDefault="00F46E61" w:rsidP="00F46E61">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conçoit et met en œuvre des formations continues au profit des administrations des CT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apporte une assistance aux intervenants dans le cadre de l’opérationnalisation des activités de formation et renforcement des capacités des acteurs de la décentralisation dans les CT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collabore avec l’AMBF et l’ARBF dans le processus de sélection et de recrutement des agents à former.</w:t>
      </w:r>
    </w:p>
    <w:p w:rsidR="00701EE6" w:rsidRPr="00E15D2F" w:rsidRDefault="00701EE6" w:rsidP="00701EE6">
      <w:pPr>
        <w:spacing w:after="0" w:line="240" w:lineRule="auto"/>
        <w:jc w:val="both"/>
        <w:rPr>
          <w:rFonts w:ascii="Rockwell" w:hAnsi="Rockwell" w:cs="Times New Roman"/>
          <w:sz w:val="24"/>
          <w:szCs w:val="24"/>
        </w:rPr>
      </w:pPr>
    </w:p>
    <w:p w:rsidR="00701EE6" w:rsidRPr="00E15D2F" w:rsidRDefault="0080146C" w:rsidP="00966D21">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En ce qui concerne la mise en œuvre de la formation continue des acteurs de la décentralisation, l’ENAM assure la coordination de la concertation pour l’élaboration des démarches appropriées. Il s’agit entre autres du développement des outils, de la structuration des supports de formation et des contenus, du suivi et de l’évaluation de la qualité des prestataires.</w:t>
      </w:r>
    </w:p>
    <w:p w:rsidR="00701EE6" w:rsidRPr="00E15D2F" w:rsidRDefault="0080146C" w:rsidP="00966D21">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L’ENAM n’est pas opératrice pour toutes les formations continues à dérouler au profit des acteurs de la décentralisation, mais elle s’appuiera sur les expériences des différents prestataires (ONG, bureaux d’études, associations,</w:t>
      </w:r>
      <w:r w:rsidR="00701EE6" w:rsidRPr="00E15D2F">
        <w:rPr>
          <w:rFonts w:ascii="Rockwell" w:hAnsi="Rockwell" w:cs="Times New Roman"/>
          <w:sz w:val="24"/>
          <w:szCs w:val="24"/>
        </w:rPr>
        <w:t xml:space="preserve"> ministères et institutions</w:t>
      </w:r>
      <w:r w:rsidRPr="00E15D2F">
        <w:rPr>
          <w:rFonts w:ascii="Rockwell" w:hAnsi="Rockwell" w:cs="Times New Roman"/>
          <w:sz w:val="24"/>
          <w:szCs w:val="24"/>
        </w:rPr>
        <w:t xml:space="preserve"> …) et ses directions techniques pour accompagner une mise en œuvre contrôlée de la formation des acteurs de la décentralisation à l’échelle nationale.</w:t>
      </w:r>
    </w:p>
    <w:p w:rsidR="00701EE6" w:rsidRPr="00E15D2F" w:rsidRDefault="0080146C" w:rsidP="00966D21">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La bonne exécution de cette mission passe notamment par la dotation de la DFCT en moyens humains, matériels et financiers nécessaires au bon exercice de ses attributions.</w:t>
      </w:r>
    </w:p>
    <w:p w:rsidR="00701EE6" w:rsidRPr="00E15D2F" w:rsidRDefault="001C4F7A" w:rsidP="00A307CA">
      <w:pPr>
        <w:pStyle w:val="Titre4"/>
        <w:rPr>
          <w:rFonts w:ascii="Rockwell" w:hAnsi="Rockwell" w:cs="Times New Roman"/>
        </w:rPr>
      </w:pPr>
      <w:bookmarkStart w:id="68" w:name="_Toc532209930"/>
      <w:bookmarkStart w:id="69" w:name="_Toc2253554"/>
      <w:bookmarkStart w:id="70" w:name="_Toc2253915"/>
      <w:bookmarkStart w:id="71" w:name="_Toc2254081"/>
      <w:bookmarkStart w:id="72" w:name="_Toc2257015"/>
      <w:bookmarkStart w:id="73" w:name="_Toc2261041"/>
      <w:bookmarkStart w:id="74" w:name="_Toc50463041"/>
      <w:r w:rsidRPr="00E15D2F">
        <w:rPr>
          <w:rFonts w:ascii="Rockwell" w:hAnsi="Rockwell" w:cs="Times New Roman"/>
        </w:rPr>
        <w:t>III.2.1.4.</w:t>
      </w:r>
      <w:r w:rsidR="0080146C" w:rsidRPr="00E15D2F">
        <w:rPr>
          <w:rFonts w:ascii="Rockwell" w:hAnsi="Rockwell" w:cs="Times New Roman"/>
        </w:rPr>
        <w:t>Les organisations faîtières des collectivités territoriales</w:t>
      </w:r>
      <w:bookmarkEnd w:id="68"/>
      <w:bookmarkEnd w:id="69"/>
      <w:bookmarkEnd w:id="70"/>
      <w:bookmarkEnd w:id="71"/>
      <w:bookmarkEnd w:id="72"/>
      <w:bookmarkEnd w:id="73"/>
      <w:bookmarkEnd w:id="74"/>
    </w:p>
    <w:p w:rsidR="00701EE6" w:rsidRPr="00E15D2F" w:rsidRDefault="0080146C"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t>Les organisations faîtières des collectivités territoriales, notamment l’AMBF et l’ARBF, sont également des partenaires importants du ministère en charge de la décentralisation dans la mise en œuvre de la stratégie. Ainsi, l’AMBF et l’ARBF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assurent des fonctions relais entre le ministère en charge de la décentralisation et les collectivités territoriales pour l’identification et la formulation des défis de la formation au niveau des CT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sensibilisent les CT pour l’élaboration de leurs plans de formation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accompagnent les CT dans l’identification des besoins spécifiques de formation des agents, ainsi que des acteurs de la décentralisation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collaborent avec les structures nationales chargées du recrutement pour la sélection des candidats aux formations destinées à renforcer les administrations locales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collaborent avec les structures de formation à la détermination et finalisation des contenus des formations destinées aux acteurs de la décentralisation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servent de plates-formes d’observation et d’échanges sur l’évolution de l’environnement de gestion des CT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lastRenderedPageBreak/>
        <w:t>recherchent des appuis techniques et financiers pour assurer l’accompagnement nécessaire aux CT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participent aux cadres de concertation institués pour la coordination de la mise en œuvre d</w:t>
      </w:r>
      <w:r w:rsidR="00B2173C" w:rsidRPr="00E15D2F">
        <w:rPr>
          <w:rFonts w:ascii="Rockwell" w:hAnsi="Rockwell" w:cs="Times New Roman"/>
          <w:sz w:val="24"/>
          <w:szCs w:val="24"/>
        </w:rPr>
        <w:t>e la</w:t>
      </w:r>
      <w:r w:rsidRPr="00E15D2F">
        <w:rPr>
          <w:rFonts w:ascii="Rockwell" w:hAnsi="Rockwell" w:cs="Times New Roman"/>
          <w:sz w:val="24"/>
          <w:szCs w:val="24"/>
        </w:rPr>
        <w:t xml:space="preserve"> S</w:t>
      </w:r>
      <w:r w:rsidR="00B2173C" w:rsidRPr="00E15D2F">
        <w:rPr>
          <w:rFonts w:ascii="Rockwell" w:hAnsi="Rockwell" w:cs="Times New Roman"/>
          <w:sz w:val="24"/>
          <w:szCs w:val="24"/>
        </w:rPr>
        <w:t>N</w:t>
      </w:r>
      <w:r w:rsidRPr="00E15D2F">
        <w:rPr>
          <w:rFonts w:ascii="Rockwell" w:hAnsi="Rockwell" w:cs="Times New Roman"/>
          <w:sz w:val="24"/>
          <w:szCs w:val="24"/>
        </w:rPr>
        <w:t>RC-AD;</w:t>
      </w:r>
    </w:p>
    <w:p w:rsidR="00F20D78" w:rsidRPr="00E15D2F" w:rsidRDefault="0080146C" w:rsidP="00966D21">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accompagnent le suivi et l’évaluation des actions de renforcement des capacités des acteurs de la décentralisation.</w:t>
      </w:r>
    </w:p>
    <w:p w:rsidR="00701EE6" w:rsidRPr="00E15D2F" w:rsidRDefault="001C4F7A" w:rsidP="00A307CA">
      <w:pPr>
        <w:pStyle w:val="Titre4"/>
        <w:rPr>
          <w:rFonts w:ascii="Rockwell" w:hAnsi="Rockwell" w:cs="Times New Roman"/>
        </w:rPr>
      </w:pPr>
      <w:bookmarkStart w:id="75" w:name="_Toc532209931"/>
      <w:bookmarkStart w:id="76" w:name="_Toc2253555"/>
      <w:bookmarkStart w:id="77" w:name="_Toc2253916"/>
      <w:bookmarkStart w:id="78" w:name="_Toc2254082"/>
      <w:bookmarkStart w:id="79" w:name="_Toc2257016"/>
      <w:bookmarkStart w:id="80" w:name="_Toc2261042"/>
      <w:bookmarkStart w:id="81" w:name="_Toc50463042"/>
      <w:r w:rsidRPr="00E15D2F">
        <w:rPr>
          <w:rFonts w:ascii="Rockwell" w:hAnsi="Rockwell" w:cs="Times New Roman"/>
        </w:rPr>
        <w:t>III.2.1.5.</w:t>
      </w:r>
      <w:r w:rsidR="0080146C" w:rsidRPr="00E15D2F">
        <w:rPr>
          <w:rFonts w:ascii="Rockwell" w:hAnsi="Rockwell" w:cs="Times New Roman"/>
        </w:rPr>
        <w:t>Les partenaires techniques et financiers (PTF)</w:t>
      </w:r>
      <w:bookmarkEnd w:id="75"/>
      <w:bookmarkEnd w:id="76"/>
      <w:bookmarkEnd w:id="77"/>
      <w:bookmarkEnd w:id="78"/>
      <w:bookmarkEnd w:id="79"/>
      <w:bookmarkEnd w:id="80"/>
      <w:bookmarkEnd w:id="81"/>
    </w:p>
    <w:p w:rsidR="00701EE6" w:rsidRPr="00E15D2F" w:rsidRDefault="0080146C"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La contribution des </w:t>
      </w:r>
      <w:r w:rsidRPr="00E15D2F">
        <w:rPr>
          <w:rFonts w:ascii="Rockwell" w:hAnsi="Rockwell" w:cs="Times New Roman"/>
          <w:b/>
          <w:sz w:val="24"/>
          <w:szCs w:val="24"/>
        </w:rPr>
        <w:t>partenaires techniques et financiers</w:t>
      </w:r>
      <w:r w:rsidRPr="00E15D2F">
        <w:rPr>
          <w:rFonts w:ascii="Rockwell" w:hAnsi="Rockwell" w:cs="Times New Roman"/>
          <w:sz w:val="24"/>
          <w:szCs w:val="24"/>
        </w:rPr>
        <w:t xml:space="preserve"> (PTF) est essentielle à une bonne opérationnalisation d</w:t>
      </w:r>
      <w:r w:rsidR="00B2173C" w:rsidRPr="00E15D2F">
        <w:rPr>
          <w:rFonts w:ascii="Rockwell" w:hAnsi="Rockwell" w:cs="Times New Roman"/>
          <w:sz w:val="24"/>
          <w:szCs w:val="24"/>
        </w:rPr>
        <w:t>e la</w:t>
      </w:r>
      <w:r w:rsidRPr="00E15D2F">
        <w:rPr>
          <w:rFonts w:ascii="Rockwell" w:hAnsi="Rockwell" w:cs="Times New Roman"/>
          <w:sz w:val="24"/>
          <w:szCs w:val="24"/>
        </w:rPr>
        <w:t xml:space="preserve"> S</w:t>
      </w:r>
      <w:r w:rsidR="00B2173C" w:rsidRPr="00E15D2F">
        <w:rPr>
          <w:rFonts w:ascii="Rockwell" w:hAnsi="Rockwell" w:cs="Times New Roman"/>
          <w:sz w:val="24"/>
          <w:szCs w:val="24"/>
        </w:rPr>
        <w:t>N</w:t>
      </w:r>
      <w:r w:rsidRPr="00E15D2F">
        <w:rPr>
          <w:rFonts w:ascii="Rockwell" w:hAnsi="Rockwell" w:cs="Times New Roman"/>
          <w:sz w:val="24"/>
          <w:szCs w:val="24"/>
        </w:rPr>
        <w:t>RC-AD. A travers les projets et programmes qu’ils mettent en œuvre en appui aux actions du Gouvernement, les PTF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accompagnent le Gouvernement dans la mise en œuvre d</w:t>
      </w:r>
      <w:r w:rsidR="00B2173C" w:rsidRPr="00E15D2F">
        <w:rPr>
          <w:rFonts w:ascii="Rockwell" w:hAnsi="Rockwell" w:cs="Times New Roman"/>
          <w:sz w:val="24"/>
          <w:szCs w:val="24"/>
        </w:rPr>
        <w:t>e la stratégie</w:t>
      </w:r>
      <w:r w:rsidRPr="00E15D2F">
        <w:rPr>
          <w:rFonts w:ascii="Rockwell" w:hAnsi="Rockwell" w:cs="Times New Roman"/>
          <w:sz w:val="24"/>
          <w:szCs w:val="24"/>
        </w:rPr>
        <w:t>;</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contribuent au financement des activités de mise en œuvre d</w:t>
      </w:r>
      <w:r w:rsidR="00B2173C" w:rsidRPr="00E15D2F">
        <w:rPr>
          <w:rFonts w:ascii="Rockwell" w:hAnsi="Rockwell" w:cs="Times New Roman"/>
          <w:sz w:val="24"/>
          <w:szCs w:val="24"/>
        </w:rPr>
        <w:t>e la stratégie</w:t>
      </w:r>
      <w:r w:rsidRPr="00E15D2F">
        <w:rPr>
          <w:rFonts w:ascii="Rockwell" w:hAnsi="Rockwell" w:cs="Times New Roman"/>
          <w:sz w:val="24"/>
          <w:szCs w:val="24"/>
        </w:rPr>
        <w:t>;</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apportent des conseils aux CT et aux structures intervenant dans le renforcement des capacités des acteurs de la décentralisation sur la base de leurs expériences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mettent à disposition l’assistance nécessaire pour faciliter la mise en œuvre, le suivi et l’évaluation d</w:t>
      </w:r>
      <w:r w:rsidR="00B2173C" w:rsidRPr="00E15D2F">
        <w:rPr>
          <w:rFonts w:ascii="Rockwell" w:hAnsi="Rockwell" w:cs="Times New Roman"/>
          <w:sz w:val="24"/>
          <w:szCs w:val="24"/>
        </w:rPr>
        <w:t>e la stratégie</w:t>
      </w:r>
      <w:r w:rsidRPr="00E15D2F">
        <w:rPr>
          <w:rFonts w:ascii="Rockwell" w:hAnsi="Rockwell" w:cs="Times New Roman"/>
          <w:sz w:val="24"/>
          <w:szCs w:val="24"/>
        </w:rPr>
        <w:t>.</w:t>
      </w:r>
    </w:p>
    <w:p w:rsidR="00701EE6" w:rsidRPr="00E15D2F" w:rsidRDefault="0080146C" w:rsidP="00B15682">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 xml:space="preserve">Les appuis des PTF prennent plusieurs formes : appuis directs, conventions, contrats de financement, etc. </w:t>
      </w:r>
    </w:p>
    <w:p w:rsidR="00701EE6" w:rsidRPr="00E15D2F" w:rsidRDefault="0080146C"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t>Il reste entendu que toutes ces actions doivent s’inscrire dans une dynamique d’harmonisation et de synergie souhaitée par l</w:t>
      </w:r>
      <w:r w:rsidR="00B2173C" w:rsidRPr="00E15D2F">
        <w:rPr>
          <w:rFonts w:ascii="Rockwell" w:hAnsi="Rockwell" w:cs="Times New Roman"/>
          <w:sz w:val="24"/>
          <w:szCs w:val="24"/>
        </w:rPr>
        <w:t>a</w:t>
      </w:r>
      <w:r w:rsidRPr="00E15D2F">
        <w:rPr>
          <w:rFonts w:ascii="Rockwell" w:hAnsi="Rockwell" w:cs="Times New Roman"/>
          <w:sz w:val="24"/>
          <w:szCs w:val="24"/>
        </w:rPr>
        <w:t xml:space="preserve"> S</w:t>
      </w:r>
      <w:r w:rsidR="00B2173C" w:rsidRPr="00E15D2F">
        <w:rPr>
          <w:rFonts w:ascii="Rockwell" w:hAnsi="Rockwell" w:cs="Times New Roman"/>
          <w:sz w:val="24"/>
          <w:szCs w:val="24"/>
        </w:rPr>
        <w:t>N</w:t>
      </w:r>
      <w:r w:rsidRPr="00E15D2F">
        <w:rPr>
          <w:rFonts w:ascii="Rockwell" w:hAnsi="Rockwell" w:cs="Times New Roman"/>
          <w:sz w:val="24"/>
          <w:szCs w:val="24"/>
        </w:rPr>
        <w:t>RC-AD et devraient se faire sous l’impulsion de l’Etat.</w:t>
      </w:r>
    </w:p>
    <w:p w:rsidR="00701EE6" w:rsidRPr="00E15D2F" w:rsidRDefault="001C4F7A" w:rsidP="00A307CA">
      <w:pPr>
        <w:pStyle w:val="Titre4"/>
        <w:rPr>
          <w:rFonts w:ascii="Rockwell" w:hAnsi="Rockwell" w:cs="Times New Roman"/>
        </w:rPr>
      </w:pPr>
      <w:bookmarkStart w:id="82" w:name="_Toc532209932"/>
      <w:bookmarkStart w:id="83" w:name="_Toc2253556"/>
      <w:bookmarkStart w:id="84" w:name="_Toc2253917"/>
      <w:bookmarkStart w:id="85" w:name="_Toc2254083"/>
      <w:bookmarkStart w:id="86" w:name="_Toc2257017"/>
      <w:bookmarkStart w:id="87" w:name="_Toc2261043"/>
      <w:bookmarkStart w:id="88" w:name="_Toc50463043"/>
      <w:r w:rsidRPr="00E15D2F">
        <w:rPr>
          <w:rFonts w:ascii="Rockwell" w:hAnsi="Rockwell" w:cs="Times New Roman"/>
        </w:rPr>
        <w:t>III.2.1.6.</w:t>
      </w:r>
      <w:r w:rsidR="00966D21" w:rsidRPr="00E15D2F">
        <w:rPr>
          <w:rFonts w:ascii="Rockwell" w:hAnsi="Rockwell" w:cs="Times New Roman"/>
        </w:rPr>
        <w:t xml:space="preserve"> </w:t>
      </w:r>
      <w:r w:rsidR="0080146C" w:rsidRPr="00E15D2F">
        <w:rPr>
          <w:rFonts w:ascii="Rockwell" w:hAnsi="Rockwell" w:cs="Times New Roman"/>
        </w:rPr>
        <w:t>Les organisations de la société civile (OSC)</w:t>
      </w:r>
      <w:bookmarkEnd w:id="82"/>
      <w:bookmarkEnd w:id="83"/>
      <w:bookmarkEnd w:id="84"/>
      <w:bookmarkEnd w:id="85"/>
      <w:bookmarkEnd w:id="86"/>
      <w:bookmarkEnd w:id="87"/>
      <w:bookmarkEnd w:id="88"/>
    </w:p>
    <w:p w:rsidR="00701EE6" w:rsidRPr="00E15D2F" w:rsidRDefault="0080146C"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t>Les organisations de la société civile contribuent à la mise en œuvre d</w:t>
      </w:r>
      <w:r w:rsidR="00B2173C" w:rsidRPr="00E15D2F">
        <w:rPr>
          <w:rFonts w:ascii="Rockwell" w:hAnsi="Rockwell" w:cs="Times New Roman"/>
          <w:sz w:val="24"/>
          <w:szCs w:val="24"/>
        </w:rPr>
        <w:t>e la</w:t>
      </w:r>
      <w:r w:rsidRPr="00E15D2F">
        <w:rPr>
          <w:rFonts w:ascii="Rockwell" w:hAnsi="Rockwell" w:cs="Times New Roman"/>
          <w:sz w:val="24"/>
          <w:szCs w:val="24"/>
        </w:rPr>
        <w:t xml:space="preserve"> S</w:t>
      </w:r>
      <w:r w:rsidR="00B2173C" w:rsidRPr="00E15D2F">
        <w:rPr>
          <w:rFonts w:ascii="Rockwell" w:hAnsi="Rockwell" w:cs="Times New Roman"/>
          <w:sz w:val="24"/>
          <w:szCs w:val="24"/>
        </w:rPr>
        <w:t>N</w:t>
      </w:r>
      <w:r w:rsidRPr="00E15D2F">
        <w:rPr>
          <w:rFonts w:ascii="Rockwell" w:hAnsi="Rockwell" w:cs="Times New Roman"/>
          <w:sz w:val="24"/>
          <w:szCs w:val="24"/>
        </w:rPr>
        <w:t>RC-AD à travers des actions de sensibilisation, d’information et de plaidoyer. Selon le principe de subsidiarité, l’Etat, les collectivités territoriales, les structures partenaires, …, pourraient par accords convenir avec les OSC des conditions d’intervention pour la mise en œuvre de certaines actions de sensibilisation ou d’information contenues dans le présent plan stratégique.</w:t>
      </w:r>
    </w:p>
    <w:p w:rsidR="00701EE6" w:rsidRPr="00E15D2F" w:rsidRDefault="00F82CFB" w:rsidP="00A307CA">
      <w:pPr>
        <w:pStyle w:val="Titre3"/>
        <w:rPr>
          <w:rFonts w:ascii="Rockwell" w:hAnsi="Rockwell" w:cs="Times New Roman"/>
        </w:rPr>
      </w:pPr>
      <w:bookmarkStart w:id="89" w:name="_Toc532209933"/>
      <w:bookmarkStart w:id="90" w:name="_Toc2253557"/>
      <w:bookmarkStart w:id="91" w:name="_Toc2253918"/>
      <w:bookmarkStart w:id="92" w:name="_Toc2254084"/>
      <w:bookmarkStart w:id="93" w:name="_Toc2257018"/>
      <w:bookmarkStart w:id="94" w:name="_Toc2261044"/>
      <w:bookmarkStart w:id="95" w:name="_Toc50463044"/>
      <w:r w:rsidRPr="00E15D2F">
        <w:rPr>
          <w:rFonts w:ascii="Rockwell" w:hAnsi="Rockwell" w:cs="Times New Roman"/>
        </w:rPr>
        <w:t>III</w:t>
      </w:r>
      <w:r w:rsidR="0080146C" w:rsidRPr="00E15D2F">
        <w:rPr>
          <w:rFonts w:ascii="Rockwell" w:hAnsi="Rockwell" w:cs="Times New Roman"/>
        </w:rPr>
        <w:t>.</w:t>
      </w:r>
      <w:r w:rsidR="001C4F7A" w:rsidRPr="00E15D2F">
        <w:rPr>
          <w:rFonts w:ascii="Rockwell" w:hAnsi="Rockwell" w:cs="Times New Roman"/>
        </w:rPr>
        <w:t>2</w:t>
      </w:r>
      <w:r w:rsidR="0080146C" w:rsidRPr="00E15D2F">
        <w:rPr>
          <w:rFonts w:ascii="Rockwell" w:hAnsi="Rockwell" w:cs="Times New Roman"/>
        </w:rPr>
        <w:t>.2</w:t>
      </w:r>
      <w:r w:rsidRPr="00E15D2F">
        <w:rPr>
          <w:rFonts w:ascii="Rockwell" w:hAnsi="Rockwell" w:cs="Times New Roman"/>
        </w:rPr>
        <w:t>.</w:t>
      </w:r>
      <w:r w:rsidR="0080146C" w:rsidRPr="00E15D2F">
        <w:rPr>
          <w:rFonts w:ascii="Rockwell" w:hAnsi="Rockwell" w:cs="Times New Roman"/>
        </w:rPr>
        <w:t xml:space="preserve">Les structures de mise en œuvre </w:t>
      </w:r>
      <w:r w:rsidR="00E911B6" w:rsidRPr="00E15D2F">
        <w:rPr>
          <w:rFonts w:ascii="Rockwell" w:hAnsi="Rockwell" w:cs="Times New Roman"/>
        </w:rPr>
        <w:t>de la</w:t>
      </w:r>
      <w:r w:rsidR="0080146C" w:rsidRPr="00E15D2F">
        <w:rPr>
          <w:rFonts w:ascii="Rockwell" w:hAnsi="Rockwell" w:cs="Times New Roman"/>
        </w:rPr>
        <w:t xml:space="preserve"> stratégie au niveau déconcentré</w:t>
      </w:r>
      <w:bookmarkEnd w:id="89"/>
      <w:bookmarkEnd w:id="90"/>
      <w:bookmarkEnd w:id="91"/>
      <w:bookmarkEnd w:id="92"/>
      <w:bookmarkEnd w:id="93"/>
      <w:bookmarkEnd w:id="94"/>
      <w:bookmarkEnd w:id="95"/>
    </w:p>
    <w:p w:rsidR="00701EE6" w:rsidRPr="00E15D2F" w:rsidRDefault="0080146C"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t>Au niveau déconcentré, la mise en œuvre d</w:t>
      </w:r>
      <w:r w:rsidR="00B2173C" w:rsidRPr="00E15D2F">
        <w:rPr>
          <w:rFonts w:ascii="Rockwell" w:hAnsi="Rockwell" w:cs="Times New Roman"/>
          <w:sz w:val="24"/>
          <w:szCs w:val="24"/>
        </w:rPr>
        <w:t>e la</w:t>
      </w:r>
      <w:r w:rsidRPr="00E15D2F">
        <w:rPr>
          <w:rFonts w:ascii="Rockwell" w:hAnsi="Rockwell" w:cs="Times New Roman"/>
          <w:sz w:val="24"/>
          <w:szCs w:val="24"/>
        </w:rPr>
        <w:t xml:space="preserve"> S</w:t>
      </w:r>
      <w:r w:rsidR="00B2173C" w:rsidRPr="00E15D2F">
        <w:rPr>
          <w:rFonts w:ascii="Rockwell" w:hAnsi="Rockwell" w:cs="Times New Roman"/>
          <w:sz w:val="24"/>
          <w:szCs w:val="24"/>
        </w:rPr>
        <w:t>N</w:t>
      </w:r>
      <w:r w:rsidRPr="00E15D2F">
        <w:rPr>
          <w:rFonts w:ascii="Rockwell" w:hAnsi="Rockwell" w:cs="Times New Roman"/>
          <w:sz w:val="24"/>
          <w:szCs w:val="24"/>
        </w:rPr>
        <w:t xml:space="preserve">RC-AD sera organisée au niveau régional avec la participation des acteurs concernés. </w:t>
      </w:r>
    </w:p>
    <w:p w:rsidR="00701EE6" w:rsidRPr="00E15D2F" w:rsidRDefault="001C4F7A" w:rsidP="00A307CA">
      <w:pPr>
        <w:pStyle w:val="Titre4"/>
        <w:rPr>
          <w:rFonts w:ascii="Rockwell" w:hAnsi="Rockwell" w:cs="Times New Roman"/>
        </w:rPr>
      </w:pPr>
      <w:bookmarkStart w:id="96" w:name="_Toc532209934"/>
      <w:bookmarkStart w:id="97" w:name="_Toc2253558"/>
      <w:bookmarkStart w:id="98" w:name="_Toc2253919"/>
      <w:bookmarkStart w:id="99" w:name="_Toc2254085"/>
      <w:bookmarkStart w:id="100" w:name="_Toc2257019"/>
      <w:bookmarkStart w:id="101" w:name="_Toc2261045"/>
      <w:bookmarkStart w:id="102" w:name="_Toc50463045"/>
      <w:r w:rsidRPr="00E15D2F">
        <w:rPr>
          <w:rFonts w:ascii="Rockwell" w:hAnsi="Rockwell" w:cs="Times New Roman"/>
        </w:rPr>
        <w:t xml:space="preserve">III.2.2.1. </w:t>
      </w:r>
      <w:r w:rsidR="0080146C" w:rsidRPr="00E15D2F">
        <w:rPr>
          <w:rFonts w:ascii="Rockwell" w:hAnsi="Rockwell" w:cs="Times New Roman"/>
        </w:rPr>
        <w:t xml:space="preserve"> La région</w:t>
      </w:r>
      <w:bookmarkEnd w:id="96"/>
      <w:bookmarkEnd w:id="97"/>
      <w:bookmarkEnd w:id="98"/>
      <w:bookmarkEnd w:id="99"/>
      <w:bookmarkEnd w:id="100"/>
      <w:bookmarkEnd w:id="101"/>
      <w:bookmarkEnd w:id="102"/>
    </w:p>
    <w:p w:rsidR="00701EE6" w:rsidRPr="00E15D2F" w:rsidRDefault="0080146C"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t>La région (circonscription administrative) est le niveau optimal de coordination de la mise en œuvre d</w:t>
      </w:r>
      <w:r w:rsidR="00B2173C" w:rsidRPr="00E15D2F">
        <w:rPr>
          <w:rFonts w:ascii="Rockwell" w:hAnsi="Rockwell" w:cs="Times New Roman"/>
          <w:sz w:val="24"/>
          <w:szCs w:val="24"/>
        </w:rPr>
        <w:t>e la</w:t>
      </w:r>
      <w:r w:rsidRPr="00E15D2F">
        <w:rPr>
          <w:rFonts w:ascii="Rockwell" w:hAnsi="Rockwell" w:cs="Times New Roman"/>
          <w:sz w:val="24"/>
          <w:szCs w:val="24"/>
        </w:rPr>
        <w:t xml:space="preserve"> S</w:t>
      </w:r>
      <w:r w:rsidR="00B2173C" w:rsidRPr="00E15D2F">
        <w:rPr>
          <w:rFonts w:ascii="Rockwell" w:hAnsi="Rockwell" w:cs="Times New Roman"/>
          <w:sz w:val="24"/>
          <w:szCs w:val="24"/>
        </w:rPr>
        <w:t>N</w:t>
      </w:r>
      <w:r w:rsidRPr="00E15D2F">
        <w:rPr>
          <w:rFonts w:ascii="Rockwell" w:hAnsi="Rockwell" w:cs="Times New Roman"/>
          <w:sz w:val="24"/>
          <w:szCs w:val="24"/>
        </w:rPr>
        <w:t xml:space="preserve">RC-AD à l’échelon déconcentré. Dans chaque région, c’est le </w:t>
      </w:r>
      <w:r w:rsidRPr="00E15D2F">
        <w:rPr>
          <w:rFonts w:ascii="Rockwell" w:eastAsiaTheme="minorEastAsia" w:hAnsi="Rockwell" w:cs="Times New Roman"/>
          <w:sz w:val="24"/>
          <w:szCs w:val="24"/>
        </w:rPr>
        <w:t>gouverneur</w:t>
      </w:r>
      <w:r w:rsidRPr="00E15D2F">
        <w:rPr>
          <w:rFonts w:ascii="Rockwell" w:hAnsi="Rockwell" w:cs="Times New Roman"/>
          <w:sz w:val="24"/>
          <w:szCs w:val="24"/>
        </w:rPr>
        <w:t xml:space="preserve"> qui est chargé de cette coordination. Il veille à une participation effective de tous les intervenants. Dans cette mission, il est appuyé techniquement par les écoles et centres de formation organisés autour des Instituts régionaux d’administration (IRA)</w:t>
      </w:r>
      <w:r w:rsidRPr="00E15D2F">
        <w:rPr>
          <w:rStyle w:val="Grilledutableau1"/>
          <w:rFonts w:ascii="Rockwell" w:hAnsi="Rockwell" w:cs="Times New Roman"/>
          <w:sz w:val="24"/>
          <w:szCs w:val="24"/>
        </w:rPr>
        <w:footnoteReference w:id="1"/>
      </w:r>
      <w:r w:rsidRPr="00E15D2F">
        <w:rPr>
          <w:rFonts w:ascii="Rockwell" w:hAnsi="Rockwell" w:cs="Times New Roman"/>
          <w:sz w:val="24"/>
          <w:szCs w:val="24"/>
        </w:rPr>
        <w:t>pour les aspects pédagogiques. C’est à lui que revient la mission d’organiser la concertation des acteurs pour faciliter l’harmonisation de la mise en œuvre du plan stratégique à l’échelle régionale.</w:t>
      </w:r>
    </w:p>
    <w:p w:rsidR="00701EE6" w:rsidRPr="00E15D2F" w:rsidRDefault="0080146C"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lastRenderedPageBreak/>
        <w:t>Au sein des cadres de concertations déjà en place au niveau régional et impliquant les CT et leur structure faitière, le gouverneur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assure  la mise en cohérence des thèmes, sujets, ou autre objet de formation entre les CT et les structures de financement de la formation des acteurs de la décentralisation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veille à l’organisation d’une concertation préalable entre les CT d’une même région et leur structure faitière (ARBF) sur les possibilités de mutualisation des moyens autour des besoins de formation communs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reçoit copie du compte rendu de toutes les activités de renforcement de capacités  qui se déroulent sur son territoire (formation, information, sensibilisation et alphabétisation).</w:t>
      </w:r>
    </w:p>
    <w:p w:rsidR="00701EE6" w:rsidRPr="00E15D2F" w:rsidRDefault="001C4F7A" w:rsidP="00A307CA">
      <w:pPr>
        <w:pStyle w:val="Titre4"/>
        <w:rPr>
          <w:rFonts w:ascii="Rockwell" w:hAnsi="Rockwell" w:cs="Times New Roman"/>
        </w:rPr>
      </w:pPr>
      <w:bookmarkStart w:id="103" w:name="_Toc532209935"/>
      <w:bookmarkStart w:id="104" w:name="_Toc2253559"/>
      <w:bookmarkStart w:id="105" w:name="_Toc2253920"/>
      <w:bookmarkStart w:id="106" w:name="_Toc2254086"/>
      <w:bookmarkStart w:id="107" w:name="_Toc2257020"/>
      <w:bookmarkStart w:id="108" w:name="_Toc2261046"/>
      <w:bookmarkStart w:id="109" w:name="_Toc50463046"/>
      <w:r w:rsidRPr="00E15D2F">
        <w:rPr>
          <w:rFonts w:ascii="Rockwell" w:hAnsi="Rockwell" w:cs="Times New Roman"/>
        </w:rPr>
        <w:t xml:space="preserve">III.2.2.2. </w:t>
      </w:r>
      <w:r w:rsidR="0080146C" w:rsidRPr="00E15D2F">
        <w:rPr>
          <w:rFonts w:ascii="Rockwell" w:hAnsi="Rockwell" w:cs="Times New Roman"/>
        </w:rPr>
        <w:t>Les collectivités territoriales</w:t>
      </w:r>
      <w:bookmarkEnd w:id="103"/>
      <w:bookmarkEnd w:id="104"/>
      <w:bookmarkEnd w:id="105"/>
      <w:bookmarkEnd w:id="106"/>
      <w:bookmarkEnd w:id="107"/>
      <w:bookmarkEnd w:id="108"/>
      <w:bookmarkEnd w:id="109"/>
    </w:p>
    <w:p w:rsidR="00701EE6" w:rsidRPr="00E15D2F" w:rsidRDefault="0080146C"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Les collectivités territoriales (CT) élaborent et mettent en œuvre des plans de formation pour le compte de leurs agents en prenant en compte les autres acteurs de la décentralisation. </w:t>
      </w:r>
    </w:p>
    <w:p w:rsidR="00701EE6" w:rsidRPr="00E15D2F" w:rsidRDefault="0080146C" w:rsidP="00B15682">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Les actions de formation et de renforcement des capacités concernent directement les CT. A ce titre, elles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planifient annuellement, dans le cadre des plans de formation, les activités relatives au renforcement des capacités des élus et de leurs agents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organisent la mise en position de stage / formation des agents identifiés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budgétisent les ressources financières pour participer au financement de la formation initiale et continue dans le cadre d</w:t>
      </w:r>
      <w:r w:rsidR="00D26F67" w:rsidRPr="00E15D2F">
        <w:rPr>
          <w:rFonts w:ascii="Rockwell" w:hAnsi="Rockwell" w:cs="Times New Roman"/>
          <w:sz w:val="24"/>
          <w:szCs w:val="24"/>
        </w:rPr>
        <w:t>e la</w:t>
      </w:r>
      <w:r w:rsidRPr="00E15D2F">
        <w:rPr>
          <w:rFonts w:ascii="Rockwell" w:hAnsi="Rockwell" w:cs="Times New Roman"/>
          <w:sz w:val="24"/>
          <w:szCs w:val="24"/>
        </w:rPr>
        <w:t xml:space="preserve"> S</w:t>
      </w:r>
      <w:r w:rsidR="00D26F67" w:rsidRPr="00E15D2F">
        <w:rPr>
          <w:rFonts w:ascii="Rockwell" w:hAnsi="Rockwell" w:cs="Times New Roman"/>
          <w:sz w:val="24"/>
          <w:szCs w:val="24"/>
        </w:rPr>
        <w:t>N</w:t>
      </w:r>
      <w:r w:rsidRPr="00E15D2F">
        <w:rPr>
          <w:rFonts w:ascii="Rockwell" w:hAnsi="Rockwell" w:cs="Times New Roman"/>
          <w:sz w:val="24"/>
          <w:szCs w:val="24"/>
        </w:rPr>
        <w:t>RC-AD;</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évaluent et notent les agents formés ;</w:t>
      </w:r>
    </w:p>
    <w:p w:rsidR="00701EE6" w:rsidRPr="00E15D2F" w:rsidRDefault="0080146C" w:rsidP="00701EE6">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participent au suivi et à l’évaluation d</w:t>
      </w:r>
      <w:r w:rsidR="00D26F67" w:rsidRPr="00E15D2F">
        <w:rPr>
          <w:rFonts w:ascii="Rockwell" w:hAnsi="Rockwell" w:cs="Times New Roman"/>
          <w:sz w:val="24"/>
          <w:szCs w:val="24"/>
        </w:rPr>
        <w:t>e</w:t>
      </w:r>
      <w:r w:rsidRPr="00E15D2F">
        <w:rPr>
          <w:rFonts w:ascii="Rockwell" w:hAnsi="Rockwell" w:cs="Times New Roman"/>
          <w:sz w:val="24"/>
          <w:szCs w:val="24"/>
        </w:rPr>
        <w:t xml:space="preserve"> S</w:t>
      </w:r>
      <w:r w:rsidR="00D26F67" w:rsidRPr="00E15D2F">
        <w:rPr>
          <w:rFonts w:ascii="Rockwell" w:hAnsi="Rockwell" w:cs="Times New Roman"/>
          <w:sz w:val="24"/>
          <w:szCs w:val="24"/>
        </w:rPr>
        <w:t>N</w:t>
      </w:r>
      <w:r w:rsidRPr="00E15D2F">
        <w:rPr>
          <w:rFonts w:ascii="Rockwell" w:hAnsi="Rockwell" w:cs="Times New Roman"/>
          <w:sz w:val="24"/>
          <w:szCs w:val="24"/>
        </w:rPr>
        <w:t>RC-AD et de ses plans d’actions à travers la production d’informations, de rapports de suivi et d’évaluation, transmis au Gouverneur. </w:t>
      </w:r>
    </w:p>
    <w:p w:rsidR="00701EE6" w:rsidRPr="00E15D2F" w:rsidRDefault="001C4F7A" w:rsidP="00A307CA">
      <w:pPr>
        <w:pStyle w:val="Titre4"/>
        <w:rPr>
          <w:rFonts w:ascii="Rockwell" w:hAnsi="Rockwell" w:cs="Times New Roman"/>
        </w:rPr>
      </w:pPr>
      <w:bookmarkStart w:id="110" w:name="_Toc532209936"/>
      <w:bookmarkStart w:id="111" w:name="_Toc2253560"/>
      <w:bookmarkStart w:id="112" w:name="_Toc2253921"/>
      <w:bookmarkStart w:id="113" w:name="_Toc2254087"/>
      <w:bookmarkStart w:id="114" w:name="_Toc2257021"/>
      <w:bookmarkStart w:id="115" w:name="_Toc2261047"/>
      <w:bookmarkStart w:id="116" w:name="_Toc50463047"/>
      <w:r w:rsidRPr="00E15D2F">
        <w:rPr>
          <w:rFonts w:ascii="Rockwell" w:hAnsi="Rockwell" w:cs="Times New Roman"/>
        </w:rPr>
        <w:t xml:space="preserve">III.2.2.3. </w:t>
      </w:r>
      <w:r w:rsidR="0080146C" w:rsidRPr="00E15D2F">
        <w:rPr>
          <w:rFonts w:ascii="Rockwell" w:hAnsi="Rockwell" w:cs="Times New Roman"/>
        </w:rPr>
        <w:t>Les partenaires techniques et financiers</w:t>
      </w:r>
      <w:bookmarkEnd w:id="110"/>
      <w:bookmarkEnd w:id="111"/>
      <w:bookmarkEnd w:id="112"/>
      <w:bookmarkEnd w:id="113"/>
      <w:bookmarkEnd w:id="114"/>
      <w:bookmarkEnd w:id="115"/>
      <w:bookmarkEnd w:id="116"/>
    </w:p>
    <w:p w:rsidR="00701EE6" w:rsidRPr="00E15D2F" w:rsidRDefault="0080146C" w:rsidP="00701EE6">
      <w:p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Au niveau régional, les partenaires techniques et financiers contribuent à la mise en œuvre </w:t>
      </w:r>
      <w:r w:rsidR="00E911B6" w:rsidRPr="00E15D2F">
        <w:rPr>
          <w:rFonts w:ascii="Rockwell" w:hAnsi="Rockwell" w:cs="Times New Roman"/>
          <w:sz w:val="24"/>
          <w:szCs w:val="24"/>
        </w:rPr>
        <w:t>de la</w:t>
      </w:r>
      <w:r w:rsidRPr="00E15D2F">
        <w:rPr>
          <w:rFonts w:ascii="Rockwell" w:hAnsi="Rockwell" w:cs="Times New Roman"/>
          <w:sz w:val="24"/>
          <w:szCs w:val="24"/>
        </w:rPr>
        <w:t xml:space="preserve"> stratégie à travers les projets et programmes qu’ils exécutent aux différents niveaux territoriaux et/ou les appuis financiers qu’ils apportent aux autres structures intervenant dans le renforcement des capacités des acteurs de la décentralisation.   </w:t>
      </w:r>
    </w:p>
    <w:p w:rsidR="00701EE6" w:rsidRPr="00E15D2F" w:rsidRDefault="001C4F7A" w:rsidP="00A307CA">
      <w:pPr>
        <w:pStyle w:val="Titre4"/>
        <w:rPr>
          <w:rFonts w:ascii="Rockwell" w:hAnsi="Rockwell" w:cs="Times New Roman"/>
        </w:rPr>
      </w:pPr>
      <w:bookmarkStart w:id="117" w:name="_Toc532209937"/>
      <w:bookmarkStart w:id="118" w:name="_Toc2253561"/>
      <w:bookmarkStart w:id="119" w:name="_Toc2253922"/>
      <w:bookmarkStart w:id="120" w:name="_Toc2254088"/>
      <w:bookmarkStart w:id="121" w:name="_Toc2257022"/>
      <w:bookmarkStart w:id="122" w:name="_Toc2261048"/>
      <w:bookmarkStart w:id="123" w:name="_Toc50463048"/>
      <w:r w:rsidRPr="00E15D2F">
        <w:rPr>
          <w:rFonts w:ascii="Rockwell" w:hAnsi="Rockwell" w:cs="Times New Roman"/>
        </w:rPr>
        <w:t xml:space="preserve">III.2.2.4. </w:t>
      </w:r>
      <w:r w:rsidR="0080146C" w:rsidRPr="00E15D2F">
        <w:rPr>
          <w:rFonts w:ascii="Rockwell" w:hAnsi="Rockwell" w:cs="Times New Roman"/>
        </w:rPr>
        <w:t>Les organisations de la société civile</w:t>
      </w:r>
      <w:bookmarkEnd w:id="117"/>
      <w:bookmarkEnd w:id="118"/>
      <w:bookmarkEnd w:id="119"/>
      <w:bookmarkEnd w:id="120"/>
      <w:bookmarkEnd w:id="121"/>
      <w:bookmarkEnd w:id="122"/>
      <w:bookmarkEnd w:id="123"/>
    </w:p>
    <w:p w:rsidR="00701EE6" w:rsidRPr="00E15D2F" w:rsidRDefault="0080146C" w:rsidP="006D562B">
      <w:p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Les organisations de la société civile intervenant aux différents niveaux territoriaux contribuent par des actions de sensibilisation, d’information et de plaidoyer à la mise en œuvre </w:t>
      </w:r>
      <w:r w:rsidR="00E911B6" w:rsidRPr="00E15D2F">
        <w:rPr>
          <w:rFonts w:ascii="Rockwell" w:hAnsi="Rockwell" w:cs="Times New Roman"/>
          <w:sz w:val="24"/>
          <w:szCs w:val="24"/>
        </w:rPr>
        <w:t>de la</w:t>
      </w:r>
      <w:r w:rsidRPr="00E15D2F">
        <w:rPr>
          <w:rFonts w:ascii="Rockwell" w:hAnsi="Rockwell" w:cs="Times New Roman"/>
          <w:sz w:val="24"/>
          <w:szCs w:val="24"/>
        </w:rPr>
        <w:t xml:space="preserve"> stratégie au niveau déconcentré. </w:t>
      </w:r>
    </w:p>
    <w:p w:rsidR="00701EE6" w:rsidRPr="00E15D2F" w:rsidRDefault="00265A48" w:rsidP="00244682">
      <w:pPr>
        <w:pStyle w:val="Titre2"/>
        <w:rPr>
          <w:rFonts w:ascii="Rockwell" w:hAnsi="Rockwell" w:cs="Times New Roman"/>
        </w:rPr>
      </w:pPr>
      <w:bookmarkStart w:id="124" w:name="_Toc10723429"/>
      <w:bookmarkStart w:id="125" w:name="_Toc16598128"/>
      <w:bookmarkStart w:id="126" w:name="_Toc50463049"/>
      <w:r w:rsidRPr="00E15D2F">
        <w:rPr>
          <w:rFonts w:ascii="Rockwell" w:hAnsi="Rockwell" w:cs="Times New Roman"/>
        </w:rPr>
        <w:t xml:space="preserve">III.3. </w:t>
      </w:r>
      <w:r w:rsidR="00F37947" w:rsidRPr="00E15D2F">
        <w:rPr>
          <w:rFonts w:ascii="Rockwell" w:hAnsi="Rockwell" w:cs="Times New Roman"/>
        </w:rPr>
        <w:t>L</w:t>
      </w:r>
      <w:r w:rsidR="001E2CAF" w:rsidRPr="00E15D2F">
        <w:rPr>
          <w:rFonts w:ascii="Rockwell" w:hAnsi="Rockwell" w:cs="Times New Roman"/>
        </w:rPr>
        <w:t>e cadre organisationnel</w:t>
      </w:r>
      <w:bookmarkEnd w:id="124"/>
      <w:bookmarkEnd w:id="125"/>
      <w:bookmarkEnd w:id="126"/>
    </w:p>
    <w:p w:rsidR="00701EE6" w:rsidRPr="00E15D2F" w:rsidRDefault="00701EE6" w:rsidP="00701EE6">
      <w:pPr>
        <w:tabs>
          <w:tab w:val="left" w:pos="6461"/>
        </w:tabs>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La </w:t>
      </w:r>
      <w:r w:rsidR="00A0210C" w:rsidRPr="00E15D2F">
        <w:rPr>
          <w:rFonts w:ascii="Rockwell" w:hAnsi="Rockwell" w:cs="Times New Roman"/>
          <w:sz w:val="24"/>
          <w:szCs w:val="24"/>
        </w:rPr>
        <w:t xml:space="preserve">coordination de la </w:t>
      </w:r>
      <w:r w:rsidRPr="00E15D2F">
        <w:rPr>
          <w:rFonts w:ascii="Rockwell" w:hAnsi="Rockwell" w:cs="Times New Roman"/>
          <w:sz w:val="24"/>
          <w:szCs w:val="24"/>
        </w:rPr>
        <w:t xml:space="preserve">mise en œuvre </w:t>
      </w:r>
      <w:r w:rsidR="00E911B6" w:rsidRPr="00E15D2F">
        <w:rPr>
          <w:rFonts w:ascii="Rockwell" w:hAnsi="Rockwell" w:cs="Times New Roman"/>
          <w:sz w:val="24"/>
          <w:szCs w:val="24"/>
        </w:rPr>
        <w:t>de la stratégie</w:t>
      </w:r>
      <w:r w:rsidRPr="00E15D2F">
        <w:rPr>
          <w:rFonts w:ascii="Rockwell" w:hAnsi="Rockwell" w:cs="Times New Roman"/>
          <w:sz w:val="24"/>
          <w:szCs w:val="24"/>
        </w:rPr>
        <w:t xml:space="preserve"> est assurée sous l’impulsion du ministère en charge de la décentralisation, par trois organes : le </w:t>
      </w:r>
      <w:r w:rsidR="00A047C3" w:rsidRPr="00E15D2F">
        <w:rPr>
          <w:rFonts w:ascii="Rockwell" w:hAnsi="Rockwell" w:cs="Times New Roman"/>
          <w:sz w:val="24"/>
          <w:szCs w:val="24"/>
        </w:rPr>
        <w:t>Comité de pilotage (COPIL)</w:t>
      </w:r>
      <w:r w:rsidRPr="00E15D2F">
        <w:rPr>
          <w:rFonts w:ascii="Rockwell" w:hAnsi="Rockwell" w:cs="Times New Roman"/>
          <w:sz w:val="24"/>
          <w:szCs w:val="24"/>
        </w:rPr>
        <w:t>, le Comité Pédagogique (COPED) et le comité de suivi-évaluation (CSE</w:t>
      </w:r>
      <w:r w:rsidR="00D26F67" w:rsidRPr="00E15D2F">
        <w:rPr>
          <w:rFonts w:ascii="Rockwell" w:hAnsi="Rockwell" w:cs="Times New Roman"/>
          <w:sz w:val="24"/>
          <w:szCs w:val="24"/>
        </w:rPr>
        <w:t>/</w:t>
      </w:r>
      <w:r w:rsidRPr="00E15D2F">
        <w:rPr>
          <w:rFonts w:ascii="Rockwell" w:hAnsi="Rockwell" w:cs="Times New Roman"/>
          <w:sz w:val="24"/>
          <w:szCs w:val="24"/>
        </w:rPr>
        <w:t>SNRC-AD).</w:t>
      </w:r>
    </w:p>
    <w:p w:rsidR="00A307CA" w:rsidRPr="00E15D2F" w:rsidRDefault="00F37947" w:rsidP="00A307CA">
      <w:pPr>
        <w:pStyle w:val="Titre3"/>
        <w:rPr>
          <w:rFonts w:ascii="Rockwell" w:hAnsi="Rockwell" w:cs="Times New Roman"/>
        </w:rPr>
      </w:pPr>
      <w:bookmarkStart w:id="127" w:name="_Toc50463050"/>
      <w:r w:rsidRPr="00E15D2F">
        <w:rPr>
          <w:rFonts w:ascii="Rockwell" w:hAnsi="Rockwell" w:cs="Times New Roman"/>
        </w:rPr>
        <w:lastRenderedPageBreak/>
        <w:t>III.3.1.</w:t>
      </w:r>
      <w:r w:rsidR="00D352A1" w:rsidRPr="00E15D2F">
        <w:rPr>
          <w:rFonts w:ascii="Rockwell" w:hAnsi="Rockwell" w:cs="Times New Roman"/>
        </w:rPr>
        <w:t xml:space="preserve"> Le </w:t>
      </w:r>
      <w:r w:rsidR="00A047C3" w:rsidRPr="00E15D2F">
        <w:rPr>
          <w:rFonts w:ascii="Rockwell" w:hAnsi="Rockwell" w:cs="Times New Roman"/>
        </w:rPr>
        <w:t>comité de pilotage</w:t>
      </w:r>
      <w:bookmarkEnd w:id="127"/>
    </w:p>
    <w:p w:rsidR="00A047C3" w:rsidRPr="00E15D2F" w:rsidRDefault="00A047C3" w:rsidP="00A047C3">
      <w:pPr>
        <w:tabs>
          <w:tab w:val="left" w:pos="6461"/>
        </w:tabs>
        <w:spacing w:after="0" w:line="240" w:lineRule="auto"/>
        <w:jc w:val="both"/>
        <w:rPr>
          <w:rFonts w:ascii="Rockwell" w:hAnsi="Rockwell" w:cs="Times New Roman"/>
          <w:sz w:val="24"/>
          <w:szCs w:val="24"/>
        </w:rPr>
      </w:pPr>
      <w:r w:rsidRPr="00E15D2F">
        <w:rPr>
          <w:rFonts w:ascii="Rockwell" w:hAnsi="Rockwell" w:cs="Times New Roman"/>
          <w:sz w:val="24"/>
          <w:szCs w:val="24"/>
        </w:rPr>
        <w:t>Le comité de pilotage est l’organe chargé de l’orientation et du pilotage de la SNRC-AD. Il est placé sous la direction du ministère en charge de la décentralisation et réunit, outre les ministères impliqués dans la mise en œuvre du plan, les organisations faîtières des collectivités territoriales, les OSC et un représentant des partenaires techniques et financiers (chef de file des PTF Décentralisation).</w:t>
      </w:r>
    </w:p>
    <w:p w:rsidR="009549A6" w:rsidRPr="00E15D2F" w:rsidRDefault="009549A6" w:rsidP="009549A6">
      <w:pPr>
        <w:pStyle w:val="Textedebulles"/>
        <w:spacing w:line="276" w:lineRule="auto"/>
        <w:jc w:val="both"/>
        <w:rPr>
          <w:rFonts w:ascii="Rockwell" w:hAnsi="Rockwell" w:cs="Times New Roman"/>
        </w:rPr>
      </w:pPr>
      <w:r w:rsidRPr="00E15D2F">
        <w:rPr>
          <w:rFonts w:ascii="Rockwell" w:hAnsi="Rockwell" w:cs="Times New Roman"/>
        </w:rPr>
        <w:t>Il est chargé de :</w:t>
      </w:r>
    </w:p>
    <w:p w:rsidR="009549A6" w:rsidRPr="00E15D2F" w:rsidRDefault="009549A6" w:rsidP="00A16E6F">
      <w:pPr>
        <w:pStyle w:val="TextedebullesCar"/>
        <w:numPr>
          <w:ilvl w:val="0"/>
          <w:numId w:val="15"/>
        </w:numPr>
        <w:spacing w:before="120" w:after="0"/>
        <w:jc w:val="both"/>
        <w:rPr>
          <w:rFonts w:ascii="Rockwell" w:hAnsi="Rockwell" w:cs="Times New Roman"/>
          <w:sz w:val="24"/>
          <w:szCs w:val="24"/>
        </w:rPr>
      </w:pPr>
      <w:r w:rsidRPr="00E15D2F">
        <w:rPr>
          <w:rFonts w:ascii="Rockwell" w:hAnsi="Rockwell" w:cs="Times New Roman"/>
          <w:sz w:val="24"/>
          <w:szCs w:val="24"/>
        </w:rPr>
        <w:t>fixer les orientations pour la mise en œuvre de la stratégie ;</w:t>
      </w:r>
    </w:p>
    <w:p w:rsidR="009549A6" w:rsidRPr="00E15D2F" w:rsidRDefault="009549A6"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examiner et valider les rapports d’évaluation de la stratégie ;</w:t>
      </w:r>
    </w:p>
    <w:p w:rsidR="009549A6" w:rsidRPr="00E15D2F" w:rsidRDefault="009549A6"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examiner et adopter le plan d’actions opérationnel ;</w:t>
      </w:r>
    </w:p>
    <w:p w:rsidR="009549A6" w:rsidRPr="00E15D2F" w:rsidRDefault="009549A6"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examiner et adopter le programme d’activités annuels d’activités ;</w:t>
      </w:r>
    </w:p>
    <w:p w:rsidR="009549A6" w:rsidRPr="00E15D2F" w:rsidRDefault="009549A6"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examiner et adopter les rapports de suivi produits par le comité pédagogique et le comité de suivi-évaluation;</w:t>
      </w:r>
    </w:p>
    <w:p w:rsidR="009549A6" w:rsidRPr="00E15D2F" w:rsidRDefault="009549A6"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formuler des recommandations aux acteurs de la mise en œuvre de la stratégie et au comité pédagogique ;</w:t>
      </w:r>
    </w:p>
    <w:p w:rsidR="009549A6" w:rsidRPr="00E15D2F" w:rsidRDefault="009549A6"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évaluer la mise en œuvre des recommandations du comité pédagogique et du comité de suivi-évaluation ;</w:t>
      </w:r>
    </w:p>
    <w:p w:rsidR="009549A6" w:rsidRPr="00E15D2F" w:rsidRDefault="009549A6"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assurer la mobilisation de la contribution de l’Etat pour le financement de la stratégie ;</w:t>
      </w:r>
    </w:p>
    <w:p w:rsidR="009549A6" w:rsidRPr="00E15D2F" w:rsidRDefault="009549A6"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organiser la concertation avec les PTF sur le financement de la stratégie ;</w:t>
      </w:r>
    </w:p>
    <w:p w:rsidR="007F05FF" w:rsidRPr="00E15D2F" w:rsidRDefault="009549A6"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veiller à l’harmonisation des interventions relatives au renforcement des capacités des acteurs de la décentralisation ;</w:t>
      </w:r>
    </w:p>
    <w:p w:rsidR="00A307CA" w:rsidRPr="00E15D2F" w:rsidRDefault="009549A6"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examiner et donner son avis sur toutes questions en matière de renforcement des capacités des acteurs de la décentralisation à lui soumise par l’autorité de tutelle.</w:t>
      </w:r>
    </w:p>
    <w:p w:rsidR="00701EE6" w:rsidRPr="00E15D2F" w:rsidRDefault="00F37947" w:rsidP="009549A6">
      <w:pPr>
        <w:pStyle w:val="Titre3"/>
        <w:rPr>
          <w:rFonts w:ascii="Rockwell" w:hAnsi="Rockwell" w:cs="Times New Roman"/>
        </w:rPr>
      </w:pPr>
      <w:bookmarkStart w:id="128" w:name="_Toc50463051"/>
      <w:r w:rsidRPr="00E15D2F">
        <w:rPr>
          <w:rFonts w:ascii="Rockwell" w:hAnsi="Rockwell" w:cs="Times New Roman"/>
        </w:rPr>
        <w:t>III.3.2.</w:t>
      </w:r>
      <w:r w:rsidR="00701EE6" w:rsidRPr="00E15D2F">
        <w:rPr>
          <w:rFonts w:ascii="Rockwell" w:hAnsi="Rockwell" w:cs="Times New Roman"/>
        </w:rPr>
        <w:t xml:space="preserve"> Le comité pédagogique</w:t>
      </w:r>
      <w:bookmarkEnd w:id="128"/>
    </w:p>
    <w:p w:rsidR="00701EE6" w:rsidRPr="00E15D2F" w:rsidRDefault="00701EE6" w:rsidP="00701EE6">
      <w:pPr>
        <w:tabs>
          <w:tab w:val="left" w:pos="6461"/>
        </w:tabs>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Le comité pédagogique définit les questions techniques et pédagogiques, les dispositions relatives à l’harmonisation des interventions, les modalités de mise en œuvre des activités de formation et d’accompagnement des acteurs de la décentralisation. Il est présidé par le ministère en charge de la fonction publique et réunit les ministères intervenant dans la décentralisation, les associations faitières des CT, les structures de formation et les PTF. </w:t>
      </w:r>
    </w:p>
    <w:p w:rsidR="00701EE6" w:rsidRPr="00E15D2F" w:rsidRDefault="00701EE6" w:rsidP="00701EE6">
      <w:pPr>
        <w:pStyle w:val="Textedebulles"/>
        <w:spacing w:line="276" w:lineRule="auto"/>
        <w:jc w:val="both"/>
        <w:rPr>
          <w:rFonts w:ascii="Rockwell" w:hAnsi="Rockwell" w:cs="Times New Roman"/>
        </w:rPr>
      </w:pPr>
      <w:r w:rsidRPr="00E15D2F">
        <w:rPr>
          <w:rFonts w:ascii="Rockwell" w:hAnsi="Rockwell" w:cs="Times New Roman"/>
        </w:rPr>
        <w:t xml:space="preserve">Le comité pédagogique </w:t>
      </w:r>
      <w:r w:rsidR="0080146C" w:rsidRPr="00E15D2F">
        <w:rPr>
          <w:rFonts w:ascii="Rockwell" w:hAnsi="Rockwell" w:cs="Times New Roman"/>
        </w:rPr>
        <w:t>est chargé de :</w:t>
      </w:r>
    </w:p>
    <w:p w:rsidR="00701EE6" w:rsidRPr="00E15D2F" w:rsidRDefault="0080146C"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la validation des offres de formation ;</w:t>
      </w:r>
    </w:p>
    <w:p w:rsidR="00701EE6" w:rsidRPr="00E15D2F" w:rsidRDefault="0080146C"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la validation des programmes de formation ;</w:t>
      </w:r>
    </w:p>
    <w:p w:rsidR="00701EE6" w:rsidRPr="00E15D2F" w:rsidRDefault="0080146C"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la validation des outils de formation ;</w:t>
      </w:r>
    </w:p>
    <w:p w:rsidR="00701EE6" w:rsidRPr="00E15D2F" w:rsidRDefault="0080146C"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l’accréditation des formateurs et des opérateurs ;</w:t>
      </w:r>
    </w:p>
    <w:p w:rsidR="00701EE6" w:rsidRPr="00E15D2F" w:rsidRDefault="0080146C"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l’évaluation des prestations de formateurs et des opérateurs ;</w:t>
      </w:r>
    </w:p>
    <w:p w:rsidR="00701EE6" w:rsidRPr="00E15D2F" w:rsidRDefault="0080146C"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la validation des outils élaborés pour l’accompagnement des acteurs de la décentralisation ;</w:t>
      </w:r>
    </w:p>
    <w:p w:rsidR="00701EE6" w:rsidRPr="00E15D2F" w:rsidRDefault="0080146C"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la validation des approches et programmes pour l’accompagnement des acteurs de la décentralisation ;</w:t>
      </w:r>
    </w:p>
    <w:p w:rsidR="00701EE6" w:rsidRPr="00E15D2F" w:rsidRDefault="0080146C"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la veille au bon fonctionnement des activités d’accompagnement ;</w:t>
      </w:r>
    </w:p>
    <w:p w:rsidR="00193199" w:rsidRPr="00E15D2F" w:rsidRDefault="0080146C" w:rsidP="00A16E6F">
      <w:pPr>
        <w:pStyle w:val="Textedebulles"/>
        <w:numPr>
          <w:ilvl w:val="0"/>
          <w:numId w:val="15"/>
        </w:numPr>
        <w:spacing w:line="276" w:lineRule="auto"/>
        <w:jc w:val="both"/>
        <w:rPr>
          <w:rFonts w:ascii="Rockwell" w:hAnsi="Rockwell" w:cs="Times New Roman"/>
        </w:rPr>
      </w:pPr>
      <w:r w:rsidRPr="00E15D2F">
        <w:rPr>
          <w:rFonts w:ascii="Rockwell" w:hAnsi="Rockwell" w:cs="Times New Roman"/>
        </w:rPr>
        <w:t>l’examen l’avis sur toutes les questions techniques et pédagogiques à lui soumises par l’autorité de tutelle</w:t>
      </w:r>
      <w:r w:rsidR="00701EE6" w:rsidRPr="00E15D2F">
        <w:rPr>
          <w:rFonts w:ascii="Rockwell" w:hAnsi="Rockwell" w:cs="Times New Roman"/>
        </w:rPr>
        <w:t>.</w:t>
      </w:r>
    </w:p>
    <w:p w:rsidR="00701EE6" w:rsidRPr="00E15D2F" w:rsidRDefault="00F37947" w:rsidP="00E5525C">
      <w:pPr>
        <w:pStyle w:val="Titre3"/>
        <w:rPr>
          <w:rFonts w:ascii="Rockwell" w:hAnsi="Rockwell" w:cs="Times New Roman"/>
        </w:rPr>
      </w:pPr>
      <w:bookmarkStart w:id="129" w:name="_Toc50463052"/>
      <w:r w:rsidRPr="00E15D2F">
        <w:rPr>
          <w:rFonts w:ascii="Rockwell" w:hAnsi="Rockwell" w:cs="Times New Roman"/>
        </w:rPr>
        <w:t>III.3.3.</w:t>
      </w:r>
      <w:r w:rsidR="00B15682" w:rsidRPr="00E15D2F">
        <w:rPr>
          <w:rFonts w:ascii="Rockwell" w:hAnsi="Rockwell" w:cs="Times New Roman"/>
        </w:rPr>
        <w:t xml:space="preserve"> </w:t>
      </w:r>
      <w:r w:rsidRPr="00E15D2F">
        <w:rPr>
          <w:rFonts w:ascii="Rockwell" w:hAnsi="Rockwell" w:cs="Times New Roman"/>
        </w:rPr>
        <w:t>L</w:t>
      </w:r>
      <w:r w:rsidR="00193199" w:rsidRPr="00E15D2F">
        <w:rPr>
          <w:rFonts w:ascii="Rockwell" w:hAnsi="Rockwell" w:cs="Times New Roman"/>
        </w:rPr>
        <w:t>e comité de suivi</w:t>
      </w:r>
      <w:bookmarkEnd w:id="129"/>
    </w:p>
    <w:p w:rsidR="00265A48" w:rsidRPr="00E15D2F" w:rsidRDefault="00193199" w:rsidP="00193199">
      <w:pPr>
        <w:jc w:val="both"/>
        <w:rPr>
          <w:rFonts w:ascii="Rockwell" w:hAnsi="Rockwell" w:cs="Times New Roman"/>
          <w:sz w:val="24"/>
          <w:szCs w:val="24"/>
          <w:lang w:eastAsia="fr-FR"/>
        </w:rPr>
      </w:pPr>
      <w:r w:rsidRPr="00E15D2F">
        <w:rPr>
          <w:rFonts w:ascii="Rockwell" w:hAnsi="Rockwell" w:cs="Times New Roman"/>
          <w:sz w:val="24"/>
          <w:szCs w:val="24"/>
          <w:lang w:eastAsia="fr-FR"/>
        </w:rPr>
        <w:t>Pour un meilleur suivi-évaluation de la mise en œuvre de la stratégie et de son plan d’actions, il sera mis en place un comité de suivi-évaluation. Un arrêté du ministre en charge de la décentralisation précisera la composition et le fonctionnement de ce comité.</w:t>
      </w:r>
    </w:p>
    <w:p w:rsidR="00596A3B" w:rsidRPr="00E15D2F" w:rsidRDefault="00745A79" w:rsidP="00E5525C">
      <w:pPr>
        <w:pStyle w:val="Titre2"/>
        <w:rPr>
          <w:rFonts w:ascii="Rockwell" w:hAnsi="Rockwell" w:cs="Times New Roman"/>
        </w:rPr>
      </w:pPr>
      <w:bookmarkStart w:id="130" w:name="_Toc10723430"/>
      <w:bookmarkStart w:id="131" w:name="_Toc16598129"/>
      <w:bookmarkStart w:id="132" w:name="_Toc50463053"/>
      <w:r w:rsidRPr="00E15D2F">
        <w:rPr>
          <w:rFonts w:ascii="Rockwell" w:hAnsi="Rockwell" w:cs="Times New Roman"/>
        </w:rPr>
        <w:t>III.4.</w:t>
      </w:r>
      <w:r w:rsidR="00E911B6" w:rsidRPr="00E15D2F">
        <w:rPr>
          <w:rFonts w:ascii="Rockwell" w:hAnsi="Rockwell" w:cs="Times New Roman"/>
        </w:rPr>
        <w:t xml:space="preserve"> Le m</w:t>
      </w:r>
      <w:r w:rsidRPr="00E15D2F">
        <w:rPr>
          <w:rFonts w:ascii="Rockwell" w:hAnsi="Rockwell" w:cs="Times New Roman"/>
        </w:rPr>
        <w:t>écanisme de</w:t>
      </w:r>
      <w:r w:rsidRPr="00E15D2F">
        <w:rPr>
          <w:rFonts w:ascii="Rockwell" w:hAnsi="Rockwell" w:cs="Times New Roman"/>
          <w:lang w:eastAsia="fr-FR"/>
        </w:rPr>
        <w:t xml:space="preserve"> mise en œuvre</w:t>
      </w:r>
      <w:bookmarkEnd w:id="130"/>
      <w:bookmarkEnd w:id="131"/>
      <w:bookmarkEnd w:id="132"/>
    </w:p>
    <w:p w:rsidR="00596A3B" w:rsidRPr="00E15D2F" w:rsidRDefault="00596A3B" w:rsidP="00B15682">
      <w:pPr>
        <w:tabs>
          <w:tab w:val="left" w:pos="6461"/>
        </w:tabs>
        <w:spacing w:after="0" w:line="240" w:lineRule="auto"/>
        <w:jc w:val="both"/>
        <w:rPr>
          <w:rFonts w:ascii="Rockwell" w:hAnsi="Rockwell" w:cs="Times New Roman"/>
          <w:sz w:val="24"/>
          <w:szCs w:val="24"/>
        </w:rPr>
      </w:pPr>
      <w:r w:rsidRPr="00E15D2F">
        <w:rPr>
          <w:rFonts w:ascii="Rockwell" w:hAnsi="Rockwell" w:cs="Times New Roman"/>
          <w:sz w:val="24"/>
          <w:szCs w:val="24"/>
        </w:rPr>
        <w:t>La mise en œuvre du plan stratégique passe par la confirmation des missions des organes chargés de sa coordination et la définition de la démarche de mise en œuvre des actions de formation, d’information et de sensibilisation.</w:t>
      </w:r>
    </w:p>
    <w:p w:rsidR="00596A3B" w:rsidRPr="00E15D2F" w:rsidRDefault="00745A79" w:rsidP="006D562B">
      <w:pPr>
        <w:pStyle w:val="Titre3"/>
        <w:rPr>
          <w:rFonts w:ascii="Rockwell" w:hAnsi="Rockwell" w:cs="Times New Roman"/>
        </w:rPr>
      </w:pPr>
      <w:bookmarkStart w:id="133" w:name="_Toc532209943"/>
      <w:bookmarkStart w:id="134" w:name="_Toc2253567"/>
      <w:bookmarkStart w:id="135" w:name="_Toc2253928"/>
      <w:bookmarkStart w:id="136" w:name="_Toc2254094"/>
      <w:bookmarkStart w:id="137" w:name="_Toc2257028"/>
      <w:bookmarkStart w:id="138" w:name="_Toc2261054"/>
      <w:bookmarkStart w:id="139" w:name="_Toc50463054"/>
      <w:r w:rsidRPr="00E15D2F">
        <w:rPr>
          <w:rFonts w:ascii="Rockwell" w:hAnsi="Rockwell" w:cs="Times New Roman"/>
        </w:rPr>
        <w:lastRenderedPageBreak/>
        <w:t>III.4.1.</w:t>
      </w:r>
      <w:r w:rsidR="00596A3B" w:rsidRPr="00E15D2F">
        <w:rPr>
          <w:rFonts w:ascii="Rockwell" w:hAnsi="Rockwell" w:cs="Times New Roman"/>
        </w:rPr>
        <w:t xml:space="preserve"> La démarche de mise en œuvre des actions de formation, d’information et de sensibilisation</w:t>
      </w:r>
      <w:bookmarkEnd w:id="133"/>
      <w:bookmarkEnd w:id="134"/>
      <w:bookmarkEnd w:id="135"/>
      <w:bookmarkEnd w:id="136"/>
      <w:bookmarkEnd w:id="137"/>
      <w:bookmarkEnd w:id="138"/>
      <w:bookmarkEnd w:id="139"/>
    </w:p>
    <w:p w:rsidR="00596A3B" w:rsidRPr="00E15D2F" w:rsidRDefault="00596A3B" w:rsidP="00596A3B">
      <w:pPr>
        <w:tabs>
          <w:tab w:val="left" w:pos="6461"/>
        </w:tabs>
        <w:spacing w:after="0" w:line="240" w:lineRule="auto"/>
        <w:jc w:val="both"/>
        <w:rPr>
          <w:rFonts w:ascii="Rockwell" w:hAnsi="Rockwell" w:cs="Times New Roman"/>
          <w:sz w:val="24"/>
          <w:szCs w:val="24"/>
        </w:rPr>
      </w:pPr>
      <w:r w:rsidRPr="00E15D2F">
        <w:rPr>
          <w:rFonts w:ascii="Rockwell" w:hAnsi="Rockwell" w:cs="Times New Roman"/>
          <w:sz w:val="24"/>
          <w:szCs w:val="24"/>
        </w:rPr>
        <w:t>La mise en œuvre des actions de formation, d’information et de sensibilisation passe par : (i) l’identification des besoins, (ii) l’élaboration et la validation des outils de formation, (iii) l’identification des formateurs, (iv) l’exécution des actions de formations et (v) le suivi et l’évaluation des formations.</w:t>
      </w:r>
    </w:p>
    <w:p w:rsidR="00596A3B" w:rsidRPr="00E15D2F" w:rsidRDefault="00745A79" w:rsidP="006D562B">
      <w:pPr>
        <w:pStyle w:val="Titre4"/>
        <w:rPr>
          <w:rFonts w:ascii="Rockwell" w:hAnsi="Rockwell" w:cs="Times New Roman"/>
        </w:rPr>
      </w:pPr>
      <w:bookmarkStart w:id="140" w:name="_Toc532209944"/>
      <w:bookmarkStart w:id="141" w:name="_Toc2253568"/>
      <w:bookmarkStart w:id="142" w:name="_Toc2253929"/>
      <w:bookmarkStart w:id="143" w:name="_Toc2254095"/>
      <w:bookmarkStart w:id="144" w:name="_Toc2257029"/>
      <w:bookmarkStart w:id="145" w:name="_Toc2261055"/>
      <w:bookmarkStart w:id="146" w:name="_Toc50463055"/>
      <w:r w:rsidRPr="00E15D2F">
        <w:rPr>
          <w:rFonts w:ascii="Rockwell" w:hAnsi="Rockwell" w:cs="Times New Roman"/>
        </w:rPr>
        <w:t>III.4.1.1.</w:t>
      </w:r>
      <w:r w:rsidR="00596A3B" w:rsidRPr="00E15D2F">
        <w:rPr>
          <w:rFonts w:ascii="Rockwell" w:hAnsi="Rockwell" w:cs="Times New Roman"/>
        </w:rPr>
        <w:t xml:space="preserve"> L’identification des besoins</w:t>
      </w:r>
      <w:bookmarkEnd w:id="140"/>
      <w:bookmarkEnd w:id="141"/>
      <w:bookmarkEnd w:id="142"/>
      <w:bookmarkEnd w:id="143"/>
      <w:bookmarkEnd w:id="144"/>
      <w:bookmarkEnd w:id="145"/>
      <w:bookmarkEnd w:id="146"/>
    </w:p>
    <w:p w:rsidR="00596A3B" w:rsidRPr="00E15D2F" w:rsidRDefault="00596A3B" w:rsidP="00596A3B">
      <w:p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L’identification des besoins de formation revêt deux volets : </w:t>
      </w:r>
    </w:p>
    <w:p w:rsidR="00596A3B" w:rsidRPr="00E15D2F" w:rsidRDefault="00596A3B" w:rsidP="00596A3B">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le premier volet est relatif aux mesures de formations concernant des groupes d’acteurs des CT dont les compétences sont à renforcer à une échelle territoriale importante, ou par regroupement (formations de base des élus, formations thématiques sur des dispositions nouvelles). L’identification des besoins dans ce volet est organisée de manière concertée sous l’impulsion du ministère en charge de la décentralisation, avec les structures faitières des CT, les structures techniques de réflexion pour la réalisation des actions, les structures déconcentrées de suivi de la mise en œuvre du </w:t>
      </w:r>
      <w:r w:rsidR="00A0210C" w:rsidRPr="00E15D2F">
        <w:rPr>
          <w:rFonts w:ascii="Rockwell" w:hAnsi="Rockwell" w:cs="Times New Roman"/>
          <w:sz w:val="24"/>
          <w:szCs w:val="24"/>
        </w:rPr>
        <w:t>PAOT</w:t>
      </w:r>
      <w:r w:rsidRPr="00E15D2F">
        <w:rPr>
          <w:rFonts w:ascii="Rockwell" w:hAnsi="Rockwell" w:cs="Times New Roman"/>
          <w:sz w:val="24"/>
          <w:szCs w:val="24"/>
        </w:rPr>
        <w:t>, et s’il y a lieu des représentants des PTF comme conseil ;</w:t>
      </w:r>
    </w:p>
    <w:p w:rsidR="00596A3B" w:rsidRPr="00E15D2F" w:rsidRDefault="00596A3B" w:rsidP="00596A3B">
      <w:pPr>
        <w:pStyle w:val="TextedebullesCar"/>
        <w:numPr>
          <w:ilvl w:val="0"/>
          <w:numId w:val="2"/>
        </w:numPr>
        <w:spacing w:after="0" w:line="240" w:lineRule="auto"/>
        <w:jc w:val="both"/>
        <w:rPr>
          <w:rFonts w:ascii="Rockwell" w:hAnsi="Rockwell" w:cs="Times New Roman"/>
          <w:sz w:val="24"/>
          <w:szCs w:val="24"/>
        </w:rPr>
      </w:pPr>
      <w:r w:rsidRPr="00E15D2F">
        <w:rPr>
          <w:rFonts w:ascii="Rockwell" w:hAnsi="Rockwell" w:cs="Times New Roman"/>
          <w:sz w:val="24"/>
          <w:szCs w:val="24"/>
        </w:rPr>
        <w:t>le second volet concerne les besoins spécifiques de formation propres à des acteurs spécifiques dans des CT ou des regroupements de CT, des besoins isolés, ou encore des besoins liés à des insuffisances identifiées auprès de groupes professionnels déterminés dans les administrations des CT, … L’identification des besoins, dans ce volet, fait appel à l’analyse des plans de formation des CT, à la concertation entre CT, leurs structures faitières et les structures partenaires au niveau national ou local, etc.</w:t>
      </w:r>
    </w:p>
    <w:p w:rsidR="00596A3B" w:rsidRPr="00E15D2F" w:rsidRDefault="00596A3B" w:rsidP="00B15682">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 xml:space="preserve">Dans tous les cas, l’identification se fait en établissant préalablement une situation des besoins de formation, puis à l’occasion de l’élaboration du plan d’actions triennal et au cours de son actualisation annuelle. </w:t>
      </w:r>
    </w:p>
    <w:p w:rsidR="00596A3B" w:rsidRPr="00E15D2F" w:rsidRDefault="00596A3B" w:rsidP="00596A3B">
      <w:pPr>
        <w:spacing w:after="0" w:line="240" w:lineRule="auto"/>
        <w:jc w:val="both"/>
        <w:rPr>
          <w:rFonts w:ascii="Rockwell" w:hAnsi="Rockwell" w:cs="Times New Roman"/>
          <w:sz w:val="24"/>
          <w:szCs w:val="24"/>
        </w:rPr>
      </w:pPr>
      <w:r w:rsidRPr="00E15D2F">
        <w:rPr>
          <w:rFonts w:ascii="Rockwell" w:hAnsi="Rockwell" w:cs="Times New Roman"/>
          <w:sz w:val="24"/>
          <w:szCs w:val="24"/>
        </w:rPr>
        <w:t>Au moment de l’élaboration du plan d’actions, l’identification des besoins se fait en associant l’ensemble des structures et acteurs concernés. Cette opération doit être inclusive et suivre les étapes essentielles ci-après :</w:t>
      </w:r>
    </w:p>
    <w:p w:rsidR="00596A3B" w:rsidRPr="00E15D2F" w:rsidRDefault="00596A3B" w:rsidP="00596A3B">
      <w:pPr>
        <w:pStyle w:val="TextedebullesCar"/>
        <w:numPr>
          <w:ilvl w:val="0"/>
          <w:numId w:val="4"/>
        </w:numPr>
        <w:spacing w:after="0" w:line="240" w:lineRule="auto"/>
        <w:jc w:val="both"/>
        <w:rPr>
          <w:rFonts w:ascii="Rockwell" w:hAnsi="Rockwell" w:cs="Times New Roman"/>
          <w:sz w:val="24"/>
          <w:szCs w:val="24"/>
        </w:rPr>
      </w:pPr>
      <w:r w:rsidRPr="00E15D2F">
        <w:rPr>
          <w:rFonts w:ascii="Rockwell" w:hAnsi="Rockwell" w:cs="Times New Roman"/>
          <w:sz w:val="24"/>
          <w:szCs w:val="24"/>
        </w:rPr>
        <w:t>établir le bilan de mise en œuvre du plan d’actions antérieur et tirer tous les enseignements possibles ;</w:t>
      </w:r>
    </w:p>
    <w:p w:rsidR="00596A3B" w:rsidRPr="00E15D2F" w:rsidRDefault="00596A3B" w:rsidP="00596A3B">
      <w:pPr>
        <w:pStyle w:val="TextedebullesCar"/>
        <w:numPr>
          <w:ilvl w:val="0"/>
          <w:numId w:val="4"/>
        </w:numPr>
        <w:spacing w:after="0" w:line="240" w:lineRule="auto"/>
        <w:jc w:val="both"/>
        <w:rPr>
          <w:rFonts w:ascii="Rockwell" w:hAnsi="Rockwell" w:cs="Times New Roman"/>
          <w:sz w:val="24"/>
          <w:szCs w:val="24"/>
        </w:rPr>
      </w:pPr>
      <w:r w:rsidRPr="00E15D2F">
        <w:rPr>
          <w:rFonts w:ascii="Rockwell" w:hAnsi="Rockwell" w:cs="Times New Roman"/>
          <w:sz w:val="24"/>
          <w:szCs w:val="24"/>
        </w:rPr>
        <w:t>recueillir auprès des acteurs de la décentralisation leurs besoins de renforcement de capacités en utilisant les outils prévus à cet effet (enquêtes auprès des acteurs, sondages, constats, etc.). Pour ce qui concerne les besoins des administrations des CT, ils devront tenir compte de leurs attributions et s’aligner ainsi sur le référentiel métier actualisé ;</w:t>
      </w:r>
    </w:p>
    <w:p w:rsidR="00596A3B" w:rsidRPr="00E15D2F" w:rsidRDefault="00596A3B" w:rsidP="00B15682">
      <w:pPr>
        <w:pStyle w:val="TextedebullesCar"/>
        <w:numPr>
          <w:ilvl w:val="0"/>
          <w:numId w:val="4"/>
        </w:numPr>
        <w:spacing w:after="0" w:line="240" w:lineRule="auto"/>
        <w:jc w:val="both"/>
        <w:rPr>
          <w:rFonts w:ascii="Rockwell" w:hAnsi="Rockwell" w:cs="Times New Roman"/>
          <w:sz w:val="24"/>
          <w:szCs w:val="24"/>
        </w:rPr>
      </w:pPr>
      <w:r w:rsidRPr="00E15D2F">
        <w:rPr>
          <w:rFonts w:ascii="Rockwell" w:hAnsi="Rockwell" w:cs="Times New Roman"/>
          <w:sz w:val="24"/>
          <w:szCs w:val="24"/>
        </w:rPr>
        <w:t>procéder à une planification des actions en tenant compte des enjeux du moment (Exemple : les réformes en cours et nécessitant des actions spécifiques, la dynamique de renouvèlement des conseils des CT, la capacité de financement du plan, etc.).</w:t>
      </w:r>
    </w:p>
    <w:p w:rsidR="00596A3B" w:rsidRPr="00E15D2F" w:rsidRDefault="00596A3B" w:rsidP="00B15682">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L’expression des besoins de formation centralisés au niveau régional sont transmis par le Gouverneur au niveau central pour être pris en compte dans le plan d’actions triennal.</w:t>
      </w:r>
    </w:p>
    <w:p w:rsidR="00596A3B" w:rsidRPr="00E15D2F" w:rsidRDefault="00596A3B" w:rsidP="00B15682">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lastRenderedPageBreak/>
        <w:t xml:space="preserve">En cours d’exécution, les actions contenues dans la tranche annuelle considérée du plan  d’actions triennal sont actualisées pour tenir compte des modifications intervenues. </w:t>
      </w:r>
    </w:p>
    <w:p w:rsidR="00596A3B" w:rsidRPr="00E15D2F" w:rsidRDefault="00745A79" w:rsidP="006D562B">
      <w:pPr>
        <w:pStyle w:val="Titre4"/>
        <w:rPr>
          <w:rFonts w:ascii="Rockwell" w:hAnsi="Rockwell" w:cs="Times New Roman"/>
        </w:rPr>
      </w:pPr>
      <w:bookmarkStart w:id="147" w:name="_Toc532209945"/>
      <w:bookmarkStart w:id="148" w:name="_Toc2253569"/>
      <w:bookmarkStart w:id="149" w:name="_Toc2253930"/>
      <w:bookmarkStart w:id="150" w:name="_Toc2254096"/>
      <w:bookmarkStart w:id="151" w:name="_Toc2257030"/>
      <w:bookmarkStart w:id="152" w:name="_Toc2261056"/>
      <w:bookmarkStart w:id="153" w:name="_Toc50463056"/>
      <w:r w:rsidRPr="00E15D2F">
        <w:rPr>
          <w:rFonts w:ascii="Rockwell" w:hAnsi="Rockwell" w:cs="Times New Roman"/>
        </w:rPr>
        <w:t xml:space="preserve">III.4.1.2. </w:t>
      </w:r>
      <w:r w:rsidR="00596A3B" w:rsidRPr="00E15D2F">
        <w:rPr>
          <w:rFonts w:ascii="Rockwell" w:hAnsi="Rockwell" w:cs="Times New Roman"/>
        </w:rPr>
        <w:t>L’élaboration et la validation des contenus et des actions de formation</w:t>
      </w:r>
      <w:bookmarkEnd w:id="147"/>
      <w:bookmarkEnd w:id="148"/>
      <w:bookmarkEnd w:id="149"/>
      <w:bookmarkEnd w:id="150"/>
      <w:bookmarkEnd w:id="151"/>
      <w:bookmarkEnd w:id="152"/>
      <w:bookmarkEnd w:id="153"/>
    </w:p>
    <w:p w:rsidR="00596A3B" w:rsidRPr="00E15D2F" w:rsidRDefault="00596A3B" w:rsidP="00596A3B">
      <w:p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L’initiative de la conception des modules de formation revient à l’Etat, aux prestataires agréés et aux structures de formation. </w:t>
      </w:r>
    </w:p>
    <w:p w:rsidR="00596A3B" w:rsidRPr="00E15D2F" w:rsidRDefault="00596A3B" w:rsidP="00596A3B">
      <w:pPr>
        <w:spacing w:after="0" w:line="240" w:lineRule="auto"/>
        <w:jc w:val="both"/>
        <w:rPr>
          <w:rFonts w:ascii="Rockwell" w:hAnsi="Rockwell" w:cs="Times New Roman"/>
          <w:sz w:val="24"/>
          <w:szCs w:val="24"/>
        </w:rPr>
      </w:pPr>
    </w:p>
    <w:p w:rsidR="00596A3B" w:rsidRPr="00E15D2F" w:rsidRDefault="00596A3B" w:rsidP="00596A3B">
      <w:pPr>
        <w:spacing w:after="0" w:line="240" w:lineRule="auto"/>
        <w:jc w:val="both"/>
        <w:rPr>
          <w:rFonts w:ascii="Rockwell" w:hAnsi="Rockwell" w:cs="Times New Roman"/>
          <w:sz w:val="24"/>
          <w:szCs w:val="24"/>
        </w:rPr>
      </w:pPr>
      <w:r w:rsidRPr="00E15D2F">
        <w:rPr>
          <w:rFonts w:ascii="Rockwell" w:hAnsi="Rockwell" w:cs="Times New Roman"/>
          <w:sz w:val="24"/>
          <w:szCs w:val="24"/>
        </w:rPr>
        <w:t>L’élaboration des modules tiendra compte de deux (2) situations suivantes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les </w:t>
      </w:r>
      <w:r w:rsidRPr="00E15D2F">
        <w:rPr>
          <w:rFonts w:ascii="Rockwell" w:hAnsi="Rockwell" w:cs="Times New Roman"/>
          <w:b/>
          <w:sz w:val="24"/>
          <w:szCs w:val="24"/>
        </w:rPr>
        <w:t>modules existants</w:t>
      </w:r>
      <w:r w:rsidRPr="00E15D2F">
        <w:rPr>
          <w:rFonts w:ascii="Rockwell" w:hAnsi="Rockwell" w:cs="Times New Roman"/>
          <w:sz w:val="24"/>
          <w:szCs w:val="24"/>
        </w:rPr>
        <w:t xml:space="preserve"> seront recensés, et actualisés pour non seulement prendre en compte les évolutions récentes, mais aussi les adapter aux attributions que devront exercer les fonctionnaires des collectivités territoriales dans leurs postes pour ce qui concerne la formation initiale.</w:t>
      </w:r>
    </w:p>
    <w:p w:rsidR="00596A3B" w:rsidRPr="00E15D2F" w:rsidRDefault="00596A3B" w:rsidP="00596A3B">
      <w:pPr>
        <w:pStyle w:val="TextedebullesCar"/>
        <w:spacing w:after="0" w:line="240" w:lineRule="auto"/>
        <w:ind w:left="708"/>
        <w:jc w:val="both"/>
        <w:rPr>
          <w:rFonts w:ascii="Rockwell" w:hAnsi="Rockwell" w:cs="Times New Roman"/>
          <w:sz w:val="24"/>
          <w:szCs w:val="24"/>
        </w:rPr>
      </w:pPr>
      <w:r w:rsidRPr="00E15D2F">
        <w:rPr>
          <w:rFonts w:ascii="Rockwell" w:hAnsi="Rockwell" w:cs="Times New Roman"/>
          <w:sz w:val="24"/>
          <w:szCs w:val="24"/>
        </w:rPr>
        <w:t>Pour la formation continue, l’ensemble des modules de formation et autres supports élaborés à tous les niveaux (ministères et autres structures étatiques, projets/programmes, prestataires en bureaux d’études ou indépendants, …) doit faire l’objet d’un état des lieux, regroupés par thèmes, actualisés pour prendre en compte les évolutions récentes ;</w:t>
      </w:r>
    </w:p>
    <w:p w:rsidR="00596A3B" w:rsidRPr="00E15D2F" w:rsidRDefault="00596A3B" w:rsidP="00596A3B">
      <w:pPr>
        <w:pStyle w:val="TextedebullesCar"/>
        <w:spacing w:after="0" w:line="240" w:lineRule="auto"/>
        <w:ind w:left="708"/>
        <w:jc w:val="both"/>
        <w:rPr>
          <w:rFonts w:ascii="Rockwell" w:hAnsi="Rockwell" w:cs="Times New Roman"/>
          <w:sz w:val="24"/>
          <w:szCs w:val="24"/>
        </w:rPr>
      </w:pPr>
      <w:r w:rsidRPr="00E15D2F">
        <w:rPr>
          <w:rFonts w:ascii="Rockwell" w:hAnsi="Rockwell" w:cs="Times New Roman"/>
          <w:sz w:val="24"/>
          <w:szCs w:val="24"/>
        </w:rPr>
        <w:t xml:space="preserve">Les dispositions à prendre dans le cadre de l’utilisation des modules et supports de formation doivent être telles que les formateurs n’utilisent que des modules homologués par les structures habilitées ;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les </w:t>
      </w:r>
      <w:r w:rsidRPr="00E15D2F">
        <w:rPr>
          <w:rFonts w:ascii="Rockwell" w:hAnsi="Rockwell" w:cs="Times New Roman"/>
          <w:b/>
          <w:sz w:val="24"/>
          <w:szCs w:val="24"/>
        </w:rPr>
        <w:t>nouveaux modules</w:t>
      </w:r>
      <w:r w:rsidRPr="00E15D2F">
        <w:rPr>
          <w:rFonts w:ascii="Rockwell" w:hAnsi="Rockwell" w:cs="Times New Roman"/>
          <w:sz w:val="24"/>
          <w:szCs w:val="24"/>
        </w:rPr>
        <w:t xml:space="preserve"> seront élaborés sur la base de termes de références (TDR) proposés par le comité pédagogique et à la suite d’un appel à concurrence définissant clairement les objectifs, les résultats attendus ainsi que les autres exigences de développement.</w:t>
      </w:r>
    </w:p>
    <w:p w:rsidR="00596A3B" w:rsidRPr="00E15D2F" w:rsidRDefault="00596A3B" w:rsidP="00B15682">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 xml:space="preserve">Les modules élaborés ainsi que l’ensemble des supports et outils de formation doivent être validés par le comité pédagogique qui s’appuie sur un comité ad hoc créé à cet effet et regroupant les compétences nécessaires à l’appréciation de la qualité de la structuration et des contenus. </w:t>
      </w:r>
    </w:p>
    <w:p w:rsidR="00596A3B" w:rsidRPr="00E15D2F" w:rsidRDefault="00596A3B" w:rsidP="00B15682">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Tous les modules élaborés doivent être régulièrement actualisés pour prendre en compte les évolutions intervenues dans la mise en œuvre de la décentralisation (notamment l’évolution des textes).</w:t>
      </w:r>
    </w:p>
    <w:p w:rsidR="00596A3B" w:rsidRPr="00E15D2F" w:rsidRDefault="00745A79" w:rsidP="006D562B">
      <w:pPr>
        <w:pStyle w:val="Titre4"/>
        <w:rPr>
          <w:rFonts w:ascii="Rockwell" w:hAnsi="Rockwell" w:cs="Times New Roman"/>
        </w:rPr>
      </w:pPr>
      <w:bookmarkStart w:id="154" w:name="_Toc532209946"/>
      <w:bookmarkStart w:id="155" w:name="_Toc2253570"/>
      <w:bookmarkStart w:id="156" w:name="_Toc2253931"/>
      <w:bookmarkStart w:id="157" w:name="_Toc2254097"/>
      <w:bookmarkStart w:id="158" w:name="_Toc2257031"/>
      <w:bookmarkStart w:id="159" w:name="_Toc2261057"/>
      <w:bookmarkStart w:id="160" w:name="_Toc50463057"/>
      <w:r w:rsidRPr="00E15D2F">
        <w:rPr>
          <w:rFonts w:ascii="Rockwell" w:hAnsi="Rockwell" w:cs="Times New Roman"/>
        </w:rPr>
        <w:t xml:space="preserve">III.4.1.3. </w:t>
      </w:r>
      <w:r w:rsidR="00596A3B" w:rsidRPr="00E15D2F">
        <w:rPr>
          <w:rFonts w:ascii="Rockwell" w:hAnsi="Rockwell" w:cs="Times New Roman"/>
        </w:rPr>
        <w:t xml:space="preserve"> L’identification / sélection des participants aux activités de renforcement des capacités</w:t>
      </w:r>
      <w:bookmarkEnd w:id="154"/>
      <w:bookmarkEnd w:id="155"/>
      <w:bookmarkEnd w:id="156"/>
      <w:bookmarkEnd w:id="157"/>
      <w:bookmarkEnd w:id="158"/>
      <w:bookmarkEnd w:id="159"/>
      <w:bookmarkEnd w:id="160"/>
    </w:p>
    <w:p w:rsidR="00596A3B" w:rsidRPr="00E15D2F" w:rsidRDefault="00596A3B" w:rsidP="00B15682">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La participation à une formation répond à un besoin de qualification pour agir dans un contexte administratif ou professionnel donné. Elle s’inscrit également dans une perspective de combler les lacunes d’un agent à un poste et de le rendre ainsi plus apte à exercer dans sa fonction. Aussi, est-il important que le choix/sélection/désignation des participants à une formation soit faite sur la base d’un minimum de critères objectifs et non comme une participation à tour de rôle.</w:t>
      </w:r>
    </w:p>
    <w:p w:rsidR="00596A3B" w:rsidRPr="00E15D2F" w:rsidRDefault="00596A3B" w:rsidP="00B15682">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 xml:space="preserve">Dans le cadre de la formation initiale, les modes de sélections des candidats doivent respecter la réglementation en vigueur (organisation du test de recrutement, administration du concours, correction et délibération des résultats, etc.). Cependant, la rigueur doit s’appliquer dans le choix des candidats que font les différents </w:t>
      </w:r>
      <w:r w:rsidRPr="00E15D2F">
        <w:rPr>
          <w:rFonts w:ascii="Rockwell" w:hAnsi="Rockwell" w:cs="Times New Roman"/>
          <w:sz w:val="24"/>
          <w:szCs w:val="24"/>
        </w:rPr>
        <w:lastRenderedPageBreak/>
        <w:t>ordonnateurs (Maires et présidents des conseils régionaux) pour les filières de formation à l’ENAM. Cela doit se faire sans considérations partisanes, d’affiliation quelconque, ou autres considérations non objectives.</w:t>
      </w:r>
    </w:p>
    <w:p w:rsidR="00596A3B" w:rsidRPr="00E15D2F" w:rsidRDefault="00596A3B" w:rsidP="00B15682">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Concernant la formation continue, le choix d’un participant doit tenir compte de facteurs essentiels suivants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 pertinence de la formation comme processus pour qualifier le fonctionnaire dans son travail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l’intérêt pour la CT d’avoir un fonctionnaire mieux qualifié pour exécuter de manière plus professionnelle les tâches liées à son poste de travail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l’engagement du fonctionnaire à mettre en pratique les acquis de la formation sur le lieu de travail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 disponibilité de la CT à suivre la progression administrative de l’agent sur la base des acquis de la formation.</w:t>
      </w:r>
    </w:p>
    <w:p w:rsidR="00596A3B" w:rsidRPr="00E15D2F" w:rsidRDefault="00745A79" w:rsidP="006D562B">
      <w:pPr>
        <w:pStyle w:val="Titre4"/>
        <w:rPr>
          <w:rFonts w:ascii="Rockwell" w:hAnsi="Rockwell" w:cs="Times New Roman"/>
        </w:rPr>
      </w:pPr>
      <w:bookmarkStart w:id="161" w:name="_Toc532209947"/>
      <w:bookmarkStart w:id="162" w:name="_Toc2253571"/>
      <w:bookmarkStart w:id="163" w:name="_Toc2253932"/>
      <w:bookmarkStart w:id="164" w:name="_Toc2254098"/>
      <w:bookmarkStart w:id="165" w:name="_Toc2257032"/>
      <w:bookmarkStart w:id="166" w:name="_Toc2261058"/>
      <w:bookmarkStart w:id="167" w:name="_Toc50463058"/>
      <w:r w:rsidRPr="00E15D2F">
        <w:rPr>
          <w:rFonts w:ascii="Rockwell" w:hAnsi="Rockwell" w:cs="Times New Roman"/>
        </w:rPr>
        <w:t xml:space="preserve">III.4.1.4. </w:t>
      </w:r>
      <w:r w:rsidR="00596A3B" w:rsidRPr="00E15D2F">
        <w:rPr>
          <w:rFonts w:ascii="Rockwell" w:hAnsi="Rockwell" w:cs="Times New Roman"/>
        </w:rPr>
        <w:t>L’identification des formateurs</w:t>
      </w:r>
      <w:bookmarkEnd w:id="161"/>
      <w:bookmarkEnd w:id="162"/>
      <w:bookmarkEnd w:id="163"/>
      <w:bookmarkEnd w:id="164"/>
      <w:bookmarkEnd w:id="165"/>
      <w:bookmarkEnd w:id="166"/>
      <w:bookmarkEnd w:id="167"/>
    </w:p>
    <w:p w:rsidR="00596A3B" w:rsidRPr="00E15D2F" w:rsidRDefault="00596A3B" w:rsidP="00596A3B">
      <w:pPr>
        <w:spacing w:after="0" w:line="240" w:lineRule="auto"/>
        <w:jc w:val="both"/>
        <w:rPr>
          <w:rFonts w:ascii="Rockwell" w:hAnsi="Rockwell" w:cs="Times New Roman"/>
          <w:sz w:val="24"/>
          <w:szCs w:val="24"/>
        </w:rPr>
      </w:pPr>
      <w:r w:rsidRPr="00E15D2F">
        <w:rPr>
          <w:rFonts w:ascii="Rockwell" w:hAnsi="Rockwell" w:cs="Times New Roman"/>
          <w:sz w:val="24"/>
          <w:szCs w:val="24"/>
        </w:rPr>
        <w:t>L’identification des formateurs doit se faire suivant l’approche ci-dessous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un appel à candidature pour le recrutement de formateurs dans le respect de la réglementation en vigueur en matière de marchés publics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 sélection des formateurs suivant des critères de compétences pédagogiques, de capacités professionnelles et de l’expérience dans le domaine de la formation. Ces critères devront être précisés à l’avance et tous les candidats devront en être informés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 formation des formateurs selon la nature des prestations demandées. Elle  est fortement recommandée pour les structures assurant la formation initiale et continue des acteurs de la décentralisation afin de doter les formateurs d’aptitudes nécessaires à la bonne exécution des actions de formation, de sensibilisation, et d’alphabétisation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l’accréditation des formateurs suivant les procédures et critères arrêtés par le comité pédagogique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le respect, par tous les acteurs, du principe de l’accréditation par le comité pédagogique des formateurs mobilisés / utilisés dans le cadre de leurs activités.</w:t>
      </w:r>
    </w:p>
    <w:p w:rsidR="00596A3B" w:rsidRPr="00E15D2F" w:rsidRDefault="00596A3B" w:rsidP="00966D21">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Dans le cadre de la mise en œuvre d</w:t>
      </w:r>
      <w:r w:rsidR="00E911B6" w:rsidRPr="00E15D2F">
        <w:rPr>
          <w:rFonts w:ascii="Rockwell" w:hAnsi="Rockwell" w:cs="Times New Roman"/>
          <w:sz w:val="24"/>
          <w:szCs w:val="24"/>
        </w:rPr>
        <w:t>e</w:t>
      </w:r>
      <w:r w:rsidR="00B15682" w:rsidRPr="00E15D2F">
        <w:rPr>
          <w:rFonts w:ascii="Rockwell" w:hAnsi="Rockwell" w:cs="Times New Roman"/>
          <w:sz w:val="24"/>
          <w:szCs w:val="24"/>
        </w:rPr>
        <w:t xml:space="preserve"> </w:t>
      </w:r>
      <w:r w:rsidR="00E911B6" w:rsidRPr="00E15D2F">
        <w:rPr>
          <w:rFonts w:ascii="Rockwell" w:hAnsi="Rockwell" w:cs="Times New Roman"/>
          <w:sz w:val="24"/>
          <w:szCs w:val="24"/>
        </w:rPr>
        <w:t xml:space="preserve">la </w:t>
      </w:r>
      <w:r w:rsidRPr="00E15D2F">
        <w:rPr>
          <w:rFonts w:ascii="Rockwell" w:hAnsi="Rockwell" w:cs="Times New Roman"/>
          <w:sz w:val="24"/>
          <w:szCs w:val="24"/>
        </w:rPr>
        <w:t>S</w:t>
      </w:r>
      <w:r w:rsidR="00A0210C" w:rsidRPr="00E15D2F">
        <w:rPr>
          <w:rFonts w:ascii="Rockwell" w:hAnsi="Rockwell" w:cs="Times New Roman"/>
          <w:sz w:val="24"/>
          <w:szCs w:val="24"/>
        </w:rPr>
        <w:t>N</w:t>
      </w:r>
      <w:r w:rsidRPr="00E15D2F">
        <w:rPr>
          <w:rFonts w:ascii="Rockwell" w:hAnsi="Rockwell" w:cs="Times New Roman"/>
          <w:sz w:val="24"/>
          <w:szCs w:val="24"/>
        </w:rPr>
        <w:t>RC-AD, l’ENAM met en place une base de données des formateurs agréés qui fait l’objet d’une mise à jour régulière suivant les sessions d’accréditation du comité pédagogique.</w:t>
      </w:r>
    </w:p>
    <w:p w:rsidR="00596A3B" w:rsidRPr="00E15D2F" w:rsidRDefault="00745A79" w:rsidP="006D562B">
      <w:pPr>
        <w:pStyle w:val="Titre4"/>
        <w:rPr>
          <w:rFonts w:ascii="Rockwell" w:hAnsi="Rockwell" w:cs="Times New Roman"/>
        </w:rPr>
      </w:pPr>
      <w:bookmarkStart w:id="168" w:name="_Toc532209948"/>
      <w:bookmarkStart w:id="169" w:name="_Toc2253572"/>
      <w:bookmarkStart w:id="170" w:name="_Toc2253933"/>
      <w:bookmarkStart w:id="171" w:name="_Toc2254099"/>
      <w:bookmarkStart w:id="172" w:name="_Toc2257033"/>
      <w:bookmarkStart w:id="173" w:name="_Toc2261059"/>
      <w:bookmarkStart w:id="174" w:name="_Toc50463059"/>
      <w:r w:rsidRPr="00E15D2F">
        <w:rPr>
          <w:rFonts w:ascii="Rockwell" w:hAnsi="Rockwell" w:cs="Times New Roman"/>
        </w:rPr>
        <w:t xml:space="preserve">III.4.1.5. </w:t>
      </w:r>
      <w:r w:rsidR="00596A3B" w:rsidRPr="00E15D2F">
        <w:rPr>
          <w:rFonts w:ascii="Rockwell" w:hAnsi="Rockwell" w:cs="Times New Roman"/>
        </w:rPr>
        <w:t>L’exécution des actions de formation, d’information et de sensibilisation.</w:t>
      </w:r>
      <w:bookmarkEnd w:id="168"/>
      <w:bookmarkEnd w:id="169"/>
      <w:bookmarkEnd w:id="170"/>
      <w:bookmarkEnd w:id="171"/>
      <w:bookmarkEnd w:id="172"/>
      <w:bookmarkEnd w:id="173"/>
      <w:bookmarkEnd w:id="174"/>
    </w:p>
    <w:p w:rsidR="00596A3B" w:rsidRPr="00E15D2F" w:rsidRDefault="00596A3B" w:rsidP="00B15682">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 xml:space="preserve">Toutes les structures de formation participent à l’exécution des actions de formation. Elles devront toutefois le faire dans le strict respect des orientations contenues dans </w:t>
      </w:r>
      <w:r w:rsidR="00745A79" w:rsidRPr="00E15D2F">
        <w:rPr>
          <w:rFonts w:ascii="Rockwell" w:hAnsi="Rockwell" w:cs="Times New Roman"/>
          <w:sz w:val="24"/>
          <w:szCs w:val="24"/>
        </w:rPr>
        <w:t>la stratégie</w:t>
      </w:r>
      <w:r w:rsidRPr="00E15D2F">
        <w:rPr>
          <w:rFonts w:ascii="Rockwell" w:hAnsi="Rockwell" w:cs="Times New Roman"/>
          <w:sz w:val="24"/>
          <w:szCs w:val="24"/>
        </w:rPr>
        <w:t>.</w:t>
      </w:r>
    </w:p>
    <w:p w:rsidR="00596A3B" w:rsidRPr="00E15D2F" w:rsidRDefault="00596A3B" w:rsidP="00B15682">
      <w:pPr>
        <w:spacing w:before="240" w:after="240" w:line="240" w:lineRule="auto"/>
        <w:jc w:val="both"/>
        <w:rPr>
          <w:rFonts w:ascii="Rockwell" w:hAnsi="Rockwell" w:cs="Times New Roman"/>
          <w:sz w:val="24"/>
          <w:szCs w:val="24"/>
        </w:rPr>
      </w:pPr>
      <w:r w:rsidRPr="00E15D2F">
        <w:rPr>
          <w:rFonts w:ascii="Rockwell" w:hAnsi="Rockwell" w:cs="Times New Roman"/>
          <w:b/>
          <w:sz w:val="24"/>
          <w:szCs w:val="24"/>
        </w:rPr>
        <w:t xml:space="preserve">L’ENAM </w:t>
      </w:r>
      <w:r w:rsidRPr="00E15D2F">
        <w:rPr>
          <w:rFonts w:ascii="Rockwell" w:hAnsi="Rockwell" w:cs="Times New Roman"/>
          <w:sz w:val="24"/>
          <w:szCs w:val="24"/>
        </w:rPr>
        <w:t xml:space="preserve">par son expérience en matière de formation en administration générale pour la fonction publique, constitue un centre de référence. La DFCT créée en son sein, organisera la formation initiale des agents des collectivités territoriales en s’appuyant sur les IRA. </w:t>
      </w:r>
    </w:p>
    <w:p w:rsidR="00596A3B" w:rsidRPr="00E15D2F" w:rsidRDefault="00596A3B" w:rsidP="00596A3B">
      <w:pPr>
        <w:spacing w:after="0" w:line="240" w:lineRule="auto"/>
        <w:jc w:val="both"/>
        <w:rPr>
          <w:rFonts w:ascii="Rockwell" w:hAnsi="Rockwell" w:cs="Times New Roman"/>
          <w:sz w:val="24"/>
          <w:szCs w:val="24"/>
        </w:rPr>
      </w:pPr>
      <w:r w:rsidRPr="00E15D2F">
        <w:rPr>
          <w:rFonts w:ascii="Rockwell" w:hAnsi="Rockwell" w:cs="Times New Roman"/>
          <w:sz w:val="24"/>
          <w:szCs w:val="24"/>
        </w:rPr>
        <w:lastRenderedPageBreak/>
        <w:t xml:space="preserve">Concernant la formation continue des acteurs de la décentralisation, la DFCT coordonnera la concertation avec les autres écoles et instituts de formation, participera à l’organisation et accompagnera le déroulement des formations délivrées par les différents prestataires, et/ou financés par les différentes structures d’appui à la décentralisation. </w:t>
      </w:r>
    </w:p>
    <w:p w:rsidR="00596A3B" w:rsidRPr="00E15D2F" w:rsidRDefault="00596A3B" w:rsidP="00596A3B">
      <w:pPr>
        <w:spacing w:after="0" w:line="240" w:lineRule="auto"/>
        <w:jc w:val="both"/>
        <w:rPr>
          <w:rFonts w:ascii="Rockwell" w:hAnsi="Rockwell" w:cs="Times New Roman"/>
          <w:sz w:val="24"/>
          <w:szCs w:val="24"/>
        </w:rPr>
      </w:pPr>
      <w:r w:rsidRPr="00E15D2F">
        <w:rPr>
          <w:rFonts w:ascii="Rockwell" w:hAnsi="Rockwell" w:cs="Times New Roman"/>
          <w:sz w:val="24"/>
          <w:szCs w:val="24"/>
        </w:rPr>
        <w:t>Quant à l’accompagnement des acteurs de la décentralisation, son opérationnalisation nécessite une concertation entre les principaux acteurs, notamment le ministère en charge de la décentralisation, l’ENAM et les autres structures, celles disposant d’une bonne expérience dans l’accompagnement. Par ailleurs les mécanismes d’accompagnement sont à capitaliser auprès des structures partenaires (Projets/Programmes, ONG, OSC, …), à conceptualiser comme des approches duplicables avant de les mettre en pratique en s’appuyant sur les structures disposant de l’expérience en matière d’accompagnement des acteurs.</w:t>
      </w:r>
    </w:p>
    <w:p w:rsidR="00596A3B" w:rsidRPr="00E15D2F" w:rsidRDefault="00596A3B" w:rsidP="00B15682">
      <w:pPr>
        <w:spacing w:before="240" w:after="240" w:line="240" w:lineRule="auto"/>
        <w:jc w:val="both"/>
        <w:rPr>
          <w:rFonts w:ascii="Rockwell" w:hAnsi="Rockwell" w:cs="Times New Roman"/>
          <w:sz w:val="24"/>
          <w:szCs w:val="24"/>
        </w:rPr>
      </w:pPr>
      <w:r w:rsidRPr="00E15D2F">
        <w:rPr>
          <w:rFonts w:ascii="Rockwell" w:hAnsi="Rockwell" w:cs="Times New Roman"/>
          <w:b/>
          <w:sz w:val="24"/>
          <w:szCs w:val="24"/>
        </w:rPr>
        <w:t xml:space="preserve">Les autres structures </w:t>
      </w:r>
      <w:r w:rsidRPr="00E15D2F">
        <w:rPr>
          <w:rFonts w:ascii="Rockwell" w:hAnsi="Rockwell" w:cs="Times New Roman"/>
          <w:sz w:val="24"/>
          <w:szCs w:val="24"/>
        </w:rPr>
        <w:t>(Ecoles et instituts de formation, Projets/programmes, bureaux d’études, ONG, OSC, etc.) constituent également un maillon important dans l’exécution des actions de formation. Elles devront toutefois agir dans le strict respect des orientations du présent plan stratégique en matière d’identification des formations, de validation des approches de formation et de la mise en œuvre des formations. Leurs approches devront être validées par le comité pédagogique.</w:t>
      </w:r>
    </w:p>
    <w:p w:rsidR="00596A3B" w:rsidRPr="00E15D2F" w:rsidRDefault="00596A3B" w:rsidP="00B15682">
      <w:pPr>
        <w:spacing w:before="240" w:after="240" w:line="240" w:lineRule="auto"/>
        <w:jc w:val="both"/>
        <w:rPr>
          <w:rFonts w:ascii="Rockwell" w:hAnsi="Rockwell" w:cs="Times New Roman"/>
          <w:sz w:val="24"/>
          <w:szCs w:val="24"/>
        </w:rPr>
      </w:pPr>
      <w:r w:rsidRPr="00E15D2F">
        <w:rPr>
          <w:rFonts w:ascii="Rockwell" w:hAnsi="Rockwell" w:cs="Times New Roman"/>
          <w:b/>
          <w:sz w:val="24"/>
          <w:szCs w:val="24"/>
        </w:rPr>
        <w:t>Les formateurs</w:t>
      </w:r>
      <w:r w:rsidRPr="00E15D2F">
        <w:rPr>
          <w:rFonts w:ascii="Rockwell" w:hAnsi="Rockwell" w:cs="Times New Roman"/>
          <w:sz w:val="24"/>
          <w:szCs w:val="24"/>
        </w:rPr>
        <w:t xml:space="preserve"> sont sélectionnés suivant les procédures prévues, dans le respect des critères de transparence et de compétence en matière de renforcement des capacités des ressources humaines. La prestation des formateurs ainsi que la qualité des formations doivent être évaluées. </w:t>
      </w:r>
    </w:p>
    <w:p w:rsidR="00596A3B" w:rsidRPr="00E15D2F" w:rsidRDefault="00596A3B" w:rsidP="00966D21">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 xml:space="preserve">Les critères d’accréditation et d’évaluation sont élaborés par le </w:t>
      </w:r>
      <w:r w:rsidR="000139EF" w:rsidRPr="00E15D2F">
        <w:rPr>
          <w:rFonts w:ascii="Rockwell" w:hAnsi="Rockwell" w:cs="Times New Roman"/>
          <w:sz w:val="24"/>
          <w:szCs w:val="24"/>
        </w:rPr>
        <w:t xml:space="preserve">COPED </w:t>
      </w:r>
      <w:r w:rsidRPr="00E15D2F">
        <w:rPr>
          <w:rFonts w:ascii="Rockwell" w:hAnsi="Rockwell" w:cs="Times New Roman"/>
          <w:sz w:val="24"/>
          <w:szCs w:val="24"/>
        </w:rPr>
        <w:t xml:space="preserve">qui est l’organe technique en la matière dans le cadre de la mise en œuvre </w:t>
      </w:r>
      <w:r w:rsidR="00745A79" w:rsidRPr="00E15D2F">
        <w:rPr>
          <w:rFonts w:ascii="Rockwell" w:hAnsi="Rockwell" w:cs="Times New Roman"/>
          <w:sz w:val="24"/>
          <w:szCs w:val="24"/>
        </w:rPr>
        <w:t>de la stratégie</w:t>
      </w:r>
      <w:r w:rsidR="00966D21" w:rsidRPr="00E15D2F">
        <w:rPr>
          <w:rFonts w:ascii="Rockwell" w:hAnsi="Rockwell" w:cs="Times New Roman"/>
          <w:sz w:val="24"/>
          <w:szCs w:val="24"/>
        </w:rPr>
        <w:t>.</w:t>
      </w:r>
    </w:p>
    <w:p w:rsidR="00596A3B" w:rsidRPr="00E15D2F" w:rsidRDefault="00596A3B" w:rsidP="00B15682">
      <w:pPr>
        <w:spacing w:after="240" w:line="240" w:lineRule="auto"/>
        <w:jc w:val="both"/>
        <w:rPr>
          <w:rFonts w:ascii="Rockwell" w:hAnsi="Rockwell" w:cs="Times New Roman"/>
          <w:sz w:val="24"/>
          <w:szCs w:val="24"/>
        </w:rPr>
      </w:pPr>
      <w:r w:rsidRPr="00E15D2F">
        <w:rPr>
          <w:rFonts w:ascii="Rockwell" w:hAnsi="Rockwell" w:cs="Times New Roman"/>
          <w:sz w:val="24"/>
          <w:szCs w:val="24"/>
        </w:rPr>
        <w:t>Les structures intervenant dans le renforcement des capacités des acteurs de la décentralisation devront veiller à observer les principes ci-après:</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b/>
          <w:sz w:val="24"/>
          <w:szCs w:val="24"/>
        </w:rPr>
        <w:t>le partage des connaissances :</w:t>
      </w:r>
      <w:r w:rsidRPr="00E15D2F">
        <w:rPr>
          <w:rFonts w:ascii="Rockwell" w:hAnsi="Rockwell" w:cs="Times New Roman"/>
          <w:sz w:val="24"/>
          <w:szCs w:val="24"/>
        </w:rPr>
        <w:t xml:space="preserve"> dans l’impossibilité de former tous les acteurs de la décentralisation (contraintes de temps et limites budgétaires), les acteurs ayant bénéficié d’une formation devront, en retour, faire une restitution au sein de leur structure pour en faire bénéficier ceux qui n’ont pu participer. Cela est valable pour les modules de formation mis à la disposition des participants. Ils devront être partagés avec les non participants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b/>
          <w:sz w:val="24"/>
          <w:szCs w:val="24"/>
        </w:rPr>
        <w:t>la subsidiarité</w:t>
      </w:r>
      <w:r w:rsidRPr="00E15D2F">
        <w:rPr>
          <w:rFonts w:ascii="Rockwell" w:hAnsi="Rockwell" w:cs="Times New Roman"/>
          <w:sz w:val="24"/>
          <w:szCs w:val="24"/>
        </w:rPr>
        <w:t> : dès lors que des compétences existent au niveau déconcentré pour exécuter des formations, el</w:t>
      </w:r>
      <w:r w:rsidR="009B0792" w:rsidRPr="00E15D2F">
        <w:rPr>
          <w:rFonts w:ascii="Rockwell" w:hAnsi="Rockwell" w:cs="Times New Roman"/>
          <w:sz w:val="24"/>
          <w:szCs w:val="24"/>
        </w:rPr>
        <w:t xml:space="preserve">les doivent être privilégiées </w:t>
      </w:r>
      <w:r w:rsidRPr="00E15D2F">
        <w:rPr>
          <w:rFonts w:ascii="Rockwell" w:hAnsi="Rockwell" w:cs="Times New Roman"/>
          <w:sz w:val="24"/>
          <w:szCs w:val="24"/>
        </w:rPr>
        <w:t>pour la réalisation  des actions de formation. Cette approche a l’avantage de faire profiter aux bénéficiaires d’un suivi post formation rapproché, du fait de la présence des formateurs sur place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b/>
          <w:sz w:val="24"/>
          <w:szCs w:val="24"/>
        </w:rPr>
        <w:t>le contrôle de la qualité des prestations</w:t>
      </w:r>
      <w:r w:rsidRPr="00E15D2F">
        <w:rPr>
          <w:rFonts w:ascii="Rockwell" w:hAnsi="Rockwell" w:cs="Times New Roman"/>
          <w:sz w:val="24"/>
          <w:szCs w:val="24"/>
        </w:rPr>
        <w:t> : l’effectivité de ce contrôle passe par l’élaboration et la mise à la disposition des principaux acteurs, d’outils standardisés et consensuels d’évaluation des différentes formations. Ces outils doivent être impérativement renseignés par les différents prestataires et mis à la disposition des commanditaires. Le comité pédagogique doit veiller à l’effectivité de ce principe;</w:t>
      </w:r>
    </w:p>
    <w:p w:rsidR="00596A3B" w:rsidRPr="00E15D2F" w:rsidRDefault="00596A3B" w:rsidP="00B15682">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b/>
          <w:sz w:val="24"/>
          <w:szCs w:val="24"/>
        </w:rPr>
        <w:lastRenderedPageBreak/>
        <w:t xml:space="preserve">la mutualisation des moyens : </w:t>
      </w:r>
      <w:r w:rsidRPr="00E15D2F">
        <w:rPr>
          <w:rFonts w:ascii="Rockwell" w:hAnsi="Rockwell" w:cs="Times New Roman"/>
          <w:sz w:val="24"/>
          <w:szCs w:val="24"/>
        </w:rPr>
        <w:t>elle doit être une quête permanente dans la mise en œuvre des actions de formation portées par les collectivités territoriales: Lorsque plusieurs collectivités territoriales d’une même région ont des thèmes de formation, d’information ou de sensibilisation similaires, celles-ci peuvent s’organiser pour harmoniser la programmation desdites activités. Dans un contexte de rareté des ressources financières, cette approche permet non seulement de partager les coûts de formation entre les CT concernées, mais également d’enrichir les échanges entre apprenants du fait de leur appartenance à des CT aux pratiques différentes.</w:t>
      </w:r>
    </w:p>
    <w:p w:rsidR="00596A3B" w:rsidRPr="00E15D2F" w:rsidRDefault="00745A79" w:rsidP="006D562B">
      <w:pPr>
        <w:pStyle w:val="Titre4"/>
        <w:rPr>
          <w:rFonts w:ascii="Rockwell" w:hAnsi="Rockwell" w:cs="Times New Roman"/>
        </w:rPr>
      </w:pPr>
      <w:bookmarkStart w:id="175" w:name="_Toc532209949"/>
      <w:bookmarkStart w:id="176" w:name="_Toc2253573"/>
      <w:bookmarkStart w:id="177" w:name="_Toc2253934"/>
      <w:bookmarkStart w:id="178" w:name="_Toc2254100"/>
      <w:bookmarkStart w:id="179" w:name="_Toc2257034"/>
      <w:bookmarkStart w:id="180" w:name="_Toc2261060"/>
      <w:bookmarkStart w:id="181" w:name="_Toc50463060"/>
      <w:r w:rsidRPr="00E15D2F">
        <w:rPr>
          <w:rFonts w:ascii="Rockwell" w:hAnsi="Rockwell" w:cs="Times New Roman"/>
        </w:rPr>
        <w:t xml:space="preserve">III.4.1.6. </w:t>
      </w:r>
      <w:r w:rsidR="00596A3B" w:rsidRPr="00E15D2F">
        <w:rPr>
          <w:rFonts w:ascii="Rockwell" w:hAnsi="Rockwell" w:cs="Times New Roman"/>
        </w:rPr>
        <w:t>La capitalisation des acquis:</w:t>
      </w:r>
      <w:bookmarkEnd w:id="175"/>
      <w:bookmarkEnd w:id="176"/>
      <w:bookmarkEnd w:id="177"/>
      <w:bookmarkEnd w:id="178"/>
      <w:bookmarkEnd w:id="179"/>
      <w:bookmarkEnd w:id="180"/>
      <w:bookmarkEnd w:id="181"/>
    </w:p>
    <w:p w:rsidR="00596A3B" w:rsidRPr="00E15D2F" w:rsidRDefault="00596A3B" w:rsidP="00596A3B">
      <w:p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La capitalisation des acquis en matière de formation, d’information et de sensibilisation des acteurs de la décentralisation passe par la prise de mesures suivantes par l’ENAM :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 mise en place et/ou mise à jour d’un répertoire des modules de formation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l’identification et la mise à jour des modules de base de référence;</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 mise en place et/ou mise à jour d’un répertoire de formateurs accrédités ;</w:t>
      </w:r>
    </w:p>
    <w:p w:rsidR="00F20D78" w:rsidRPr="00E15D2F" w:rsidRDefault="00596A3B" w:rsidP="00B15682">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 production des rapports de formation.</w:t>
      </w:r>
    </w:p>
    <w:p w:rsidR="00596A3B" w:rsidRPr="00E15D2F" w:rsidRDefault="00596A3B" w:rsidP="00B15682">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 xml:space="preserve">Par ailleurs, le ministère en charge de la décentralisation prendra les dispositions nécessaires pour assurer :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le recensement des acquis des différentes expériences de formation et des bonnes pratiques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la production des rapports à dresser par les instances de formation à l’intention du comité pédagogique et du </w:t>
      </w:r>
      <w:r w:rsidR="009B0792" w:rsidRPr="00E15D2F">
        <w:rPr>
          <w:rFonts w:ascii="Rockwell" w:hAnsi="Rockwell" w:cs="Times New Roman"/>
          <w:sz w:val="24"/>
          <w:szCs w:val="24"/>
        </w:rPr>
        <w:t>comité de pilotage</w:t>
      </w:r>
      <w:r w:rsidRPr="00E15D2F">
        <w:rPr>
          <w:rFonts w:ascii="Rockwell" w:hAnsi="Rockwell" w:cs="Times New Roman"/>
          <w:sz w:val="24"/>
          <w:szCs w:val="24"/>
        </w:rPr>
        <w:t xml:space="preserve">; </w:t>
      </w:r>
    </w:p>
    <w:p w:rsidR="00596A3B" w:rsidRPr="00E15D2F" w:rsidRDefault="00596A3B" w:rsidP="00596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 capitalisation des évaluations des formations dispensées aux fonctionnaires des CT, aux élus, et aux autres acteurs.</w:t>
      </w:r>
    </w:p>
    <w:p w:rsidR="00596A3B" w:rsidRPr="00E15D2F" w:rsidRDefault="00745A79" w:rsidP="006D562B">
      <w:pPr>
        <w:pStyle w:val="Titre3"/>
        <w:rPr>
          <w:rFonts w:ascii="Rockwell" w:hAnsi="Rockwell" w:cs="Times New Roman"/>
        </w:rPr>
      </w:pPr>
      <w:bookmarkStart w:id="182" w:name="_Toc532209950"/>
      <w:bookmarkStart w:id="183" w:name="_Toc2253574"/>
      <w:bookmarkStart w:id="184" w:name="_Toc2253935"/>
      <w:bookmarkStart w:id="185" w:name="_Toc2254101"/>
      <w:bookmarkStart w:id="186" w:name="_Toc2257035"/>
      <w:bookmarkStart w:id="187" w:name="_Toc2261061"/>
      <w:bookmarkStart w:id="188" w:name="_Toc50463061"/>
      <w:r w:rsidRPr="00E15D2F">
        <w:rPr>
          <w:rFonts w:ascii="Rockwell" w:hAnsi="Rockwell" w:cs="Times New Roman"/>
        </w:rPr>
        <w:t>III.4.2.</w:t>
      </w:r>
      <w:r w:rsidR="00596A3B" w:rsidRPr="00E15D2F">
        <w:rPr>
          <w:rFonts w:ascii="Rockwell" w:hAnsi="Rockwell" w:cs="Times New Roman"/>
        </w:rPr>
        <w:t xml:space="preserve"> La conception et la mise en œuvre des actions d’alphabétisation</w:t>
      </w:r>
      <w:bookmarkEnd w:id="182"/>
      <w:bookmarkEnd w:id="183"/>
      <w:bookmarkEnd w:id="184"/>
      <w:bookmarkEnd w:id="185"/>
      <w:bookmarkEnd w:id="186"/>
      <w:bookmarkEnd w:id="187"/>
      <w:bookmarkEnd w:id="188"/>
    </w:p>
    <w:p w:rsidR="00596A3B" w:rsidRPr="00E15D2F" w:rsidRDefault="00596A3B" w:rsidP="00596A3B">
      <w:pPr>
        <w:spacing w:after="0" w:line="240" w:lineRule="auto"/>
        <w:jc w:val="both"/>
        <w:rPr>
          <w:rFonts w:ascii="Rockwell" w:hAnsi="Rockwell" w:cs="Times New Roman"/>
          <w:sz w:val="24"/>
          <w:szCs w:val="24"/>
        </w:rPr>
      </w:pPr>
      <w:r w:rsidRPr="00E15D2F">
        <w:rPr>
          <w:rFonts w:ascii="Rockwell" w:hAnsi="Rockwell" w:cs="Times New Roman"/>
          <w:sz w:val="24"/>
          <w:szCs w:val="24"/>
        </w:rPr>
        <w:t>Tout comme les actions de formation, d’information et de sensibilisation, il est important que l‘ensemble des acteurs impliqués dans le processus d’alphabétisation soit pris en compte dans la réalisation des actions d’alphabétisation et ce, sous le leadership du ministère en charge de l’alphabétisation</w:t>
      </w:r>
      <w:r w:rsidR="008E7940" w:rsidRPr="00E15D2F">
        <w:rPr>
          <w:rFonts w:ascii="Rockwell" w:hAnsi="Rockwell" w:cs="Times New Roman"/>
          <w:sz w:val="24"/>
          <w:szCs w:val="24"/>
        </w:rPr>
        <w:t xml:space="preserve"> et de la promotion des langues nationales en collaboration avec</w:t>
      </w:r>
      <w:r w:rsidR="00FA22EA" w:rsidRPr="00E15D2F">
        <w:rPr>
          <w:rFonts w:ascii="Rockwell" w:hAnsi="Rockwell" w:cs="Times New Roman"/>
          <w:sz w:val="24"/>
          <w:szCs w:val="24"/>
        </w:rPr>
        <w:t xml:space="preserve"> </w:t>
      </w:r>
      <w:r w:rsidR="008E7940" w:rsidRPr="00E15D2F">
        <w:rPr>
          <w:rFonts w:ascii="Rockwell" w:hAnsi="Rockwell" w:cs="Times New Roman"/>
          <w:sz w:val="24"/>
          <w:szCs w:val="24"/>
        </w:rPr>
        <w:t>le ministère en charge de la décentralisation.</w:t>
      </w:r>
    </w:p>
    <w:p w:rsidR="001E2CAF" w:rsidRPr="00E15D2F" w:rsidRDefault="00596A3B" w:rsidP="00A307CA">
      <w:pPr>
        <w:spacing w:after="0" w:line="240" w:lineRule="auto"/>
        <w:jc w:val="both"/>
        <w:rPr>
          <w:rFonts w:ascii="Rockwell" w:hAnsi="Rockwell" w:cs="Times New Roman"/>
          <w:sz w:val="24"/>
          <w:szCs w:val="24"/>
        </w:rPr>
      </w:pPr>
      <w:r w:rsidRPr="00E15D2F">
        <w:rPr>
          <w:rFonts w:ascii="Rockwell" w:hAnsi="Rockwell" w:cs="Times New Roman"/>
          <w:sz w:val="24"/>
          <w:szCs w:val="24"/>
        </w:rPr>
        <w:t>En tout état de cause, les deux ministères devront conjuguer leurs efforts avec l’implication des autres acteurs pour élaborer, dès l’adoption de la présente stratégie, les documents et outils nécessaires à l’alphabétisation de ces cibles afin de leur permettre de mieux contribuer au développement de leur localité.</w:t>
      </w:r>
    </w:p>
    <w:p w:rsidR="00B15682" w:rsidRPr="00E15D2F" w:rsidRDefault="00B15682">
      <w:pPr>
        <w:rPr>
          <w:rFonts w:ascii="Rockwell" w:eastAsiaTheme="majorEastAsia" w:hAnsi="Rockwell" w:cs="Times New Roman"/>
          <w:b/>
          <w:bCs/>
          <w:sz w:val="26"/>
          <w:szCs w:val="28"/>
          <w:lang w:eastAsia="fr-FR"/>
        </w:rPr>
      </w:pPr>
      <w:bookmarkStart w:id="189" w:name="_Toc10723431"/>
      <w:bookmarkStart w:id="190" w:name="_Toc16598130"/>
      <w:r w:rsidRPr="00E15D2F">
        <w:rPr>
          <w:rFonts w:ascii="Rockwell" w:hAnsi="Rockwell" w:cs="Times New Roman"/>
        </w:rPr>
        <w:br w:type="page"/>
      </w:r>
    </w:p>
    <w:p w:rsidR="001E2CAF" w:rsidRPr="00E15D2F" w:rsidRDefault="00E5525C" w:rsidP="00E5525C">
      <w:pPr>
        <w:pStyle w:val="Titre1"/>
        <w:rPr>
          <w:rFonts w:ascii="Rockwell" w:hAnsi="Rockwell" w:cs="Times New Roman"/>
        </w:rPr>
      </w:pPr>
      <w:bookmarkStart w:id="191" w:name="_Toc50463062"/>
      <w:r w:rsidRPr="00E15D2F">
        <w:rPr>
          <w:rFonts w:ascii="Rockwell" w:hAnsi="Rockwell" w:cs="Times New Roman"/>
        </w:rPr>
        <w:lastRenderedPageBreak/>
        <w:t>IV. LE SUIVI ET L’EVALUATION</w:t>
      </w:r>
      <w:bookmarkEnd w:id="189"/>
      <w:bookmarkEnd w:id="190"/>
      <w:bookmarkEnd w:id="191"/>
    </w:p>
    <w:p w:rsidR="001E2CAF" w:rsidRPr="00E15D2F" w:rsidRDefault="00F37947" w:rsidP="00E5525C">
      <w:pPr>
        <w:pStyle w:val="Titre2"/>
        <w:rPr>
          <w:rFonts w:ascii="Rockwell" w:hAnsi="Rockwell" w:cs="Times New Roman"/>
        </w:rPr>
      </w:pPr>
      <w:bookmarkStart w:id="192" w:name="_Toc10723432"/>
      <w:bookmarkStart w:id="193" w:name="_Toc16598131"/>
      <w:bookmarkStart w:id="194" w:name="_Toc50463063"/>
      <w:r w:rsidRPr="00E15D2F">
        <w:rPr>
          <w:rFonts w:ascii="Rockwell" w:hAnsi="Rockwell" w:cs="Times New Roman"/>
        </w:rPr>
        <w:t>IV</w:t>
      </w:r>
      <w:r w:rsidR="001E2CAF" w:rsidRPr="00E15D2F">
        <w:rPr>
          <w:rFonts w:ascii="Rockwell" w:hAnsi="Rockwell" w:cs="Times New Roman"/>
        </w:rPr>
        <w:t>.1 Le mécanisme de suivi et d'évaluation</w:t>
      </w:r>
      <w:bookmarkEnd w:id="192"/>
      <w:bookmarkEnd w:id="193"/>
      <w:bookmarkEnd w:id="194"/>
    </w:p>
    <w:p w:rsidR="00097689" w:rsidRPr="00E15D2F" w:rsidRDefault="00097689" w:rsidP="00097689">
      <w:p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Le suivi et l’évaluation doivent permettre de disposer d’informations fiables sur la situation de mise en œuvre </w:t>
      </w:r>
      <w:r w:rsidR="00F37947" w:rsidRPr="00E15D2F">
        <w:rPr>
          <w:rFonts w:ascii="Rockwell" w:hAnsi="Rockwell" w:cs="Times New Roman"/>
          <w:sz w:val="24"/>
          <w:szCs w:val="24"/>
        </w:rPr>
        <w:t>de la</w:t>
      </w:r>
      <w:r w:rsidRPr="00E15D2F">
        <w:rPr>
          <w:rFonts w:ascii="Rockwell" w:hAnsi="Rockwell" w:cs="Times New Roman"/>
          <w:sz w:val="24"/>
          <w:szCs w:val="24"/>
        </w:rPr>
        <w:t xml:space="preserve"> S</w:t>
      </w:r>
      <w:r w:rsidR="00F37947" w:rsidRPr="00E15D2F">
        <w:rPr>
          <w:rFonts w:ascii="Rockwell" w:hAnsi="Rockwell" w:cs="Times New Roman"/>
          <w:sz w:val="24"/>
          <w:szCs w:val="24"/>
        </w:rPr>
        <w:t>N</w:t>
      </w:r>
      <w:r w:rsidRPr="00E15D2F">
        <w:rPr>
          <w:rFonts w:ascii="Rockwell" w:hAnsi="Rockwell" w:cs="Times New Roman"/>
          <w:sz w:val="24"/>
          <w:szCs w:val="24"/>
        </w:rPr>
        <w:t>RC-AD. Ils permettent de tirer des enseignements et d’opérer des ajustements en cours d’exécution de la stratégie ou à la fin de la période d’exécution.</w:t>
      </w:r>
      <w:r w:rsidR="008E7940" w:rsidRPr="00E15D2F">
        <w:rPr>
          <w:rFonts w:ascii="Rockwell" w:hAnsi="Rockwell" w:cs="Times New Roman"/>
          <w:sz w:val="24"/>
          <w:szCs w:val="24"/>
        </w:rPr>
        <w:t xml:space="preserve"> Il prend en compte des structures tant au niveau national que local.</w:t>
      </w:r>
    </w:p>
    <w:p w:rsidR="00097689" w:rsidRPr="00E15D2F" w:rsidRDefault="008E7940" w:rsidP="006D562B">
      <w:pPr>
        <w:pStyle w:val="Titre3"/>
        <w:rPr>
          <w:rFonts w:ascii="Rockwell" w:hAnsi="Rockwell" w:cs="Times New Roman"/>
        </w:rPr>
      </w:pPr>
      <w:bookmarkStart w:id="195" w:name="_Toc532209960"/>
      <w:bookmarkStart w:id="196" w:name="_Toc2253584"/>
      <w:bookmarkStart w:id="197" w:name="_Toc2253945"/>
      <w:bookmarkStart w:id="198" w:name="_Toc2254111"/>
      <w:bookmarkStart w:id="199" w:name="_Toc2257046"/>
      <w:bookmarkStart w:id="200" w:name="_Toc2261072"/>
      <w:bookmarkStart w:id="201" w:name="_Toc50463064"/>
      <w:r w:rsidRPr="00E15D2F">
        <w:rPr>
          <w:rFonts w:ascii="Rockwell" w:hAnsi="Rockwell" w:cs="Times New Roman"/>
          <w:color w:val="000000"/>
        </w:rPr>
        <w:t>I</w:t>
      </w:r>
      <w:r w:rsidR="00F37947" w:rsidRPr="00E15D2F">
        <w:rPr>
          <w:rFonts w:ascii="Rockwell" w:hAnsi="Rockwell" w:cs="Times New Roman"/>
          <w:color w:val="000000"/>
        </w:rPr>
        <w:t>V</w:t>
      </w:r>
      <w:r w:rsidRPr="00E15D2F">
        <w:rPr>
          <w:rFonts w:ascii="Rockwell" w:hAnsi="Rockwell" w:cs="Times New Roman"/>
          <w:color w:val="000000"/>
        </w:rPr>
        <w:t>.1.</w:t>
      </w:r>
      <w:r w:rsidR="00097689" w:rsidRPr="00E15D2F">
        <w:rPr>
          <w:rFonts w:ascii="Rockwell" w:hAnsi="Rockwell" w:cs="Times New Roman"/>
        </w:rPr>
        <w:t xml:space="preserve">1.Les structures chargées du suivi-évaluation </w:t>
      </w:r>
      <w:r w:rsidR="000139EF" w:rsidRPr="00E15D2F">
        <w:rPr>
          <w:rFonts w:ascii="Rockwell" w:hAnsi="Rockwell" w:cs="Times New Roman"/>
        </w:rPr>
        <w:t>de la</w:t>
      </w:r>
      <w:r w:rsidR="00097689" w:rsidRPr="00E15D2F">
        <w:rPr>
          <w:rFonts w:ascii="Rockwell" w:hAnsi="Rockwell" w:cs="Times New Roman"/>
        </w:rPr>
        <w:t xml:space="preserve"> stratégie au niveau central</w:t>
      </w:r>
      <w:bookmarkEnd w:id="195"/>
      <w:bookmarkEnd w:id="196"/>
      <w:bookmarkEnd w:id="197"/>
      <w:bookmarkEnd w:id="198"/>
      <w:bookmarkEnd w:id="199"/>
      <w:bookmarkEnd w:id="200"/>
      <w:bookmarkEnd w:id="201"/>
    </w:p>
    <w:p w:rsidR="0006042B" w:rsidRPr="00E15D2F" w:rsidRDefault="0006042B" w:rsidP="00B15682">
      <w:pPr>
        <w:spacing w:before="240" w:after="240" w:line="240" w:lineRule="auto"/>
        <w:jc w:val="both"/>
        <w:rPr>
          <w:rFonts w:ascii="Rockwell" w:hAnsi="Rockwell" w:cs="Times New Roman"/>
          <w:sz w:val="24"/>
          <w:szCs w:val="24"/>
        </w:rPr>
      </w:pPr>
      <w:r w:rsidRPr="00E15D2F">
        <w:rPr>
          <w:rFonts w:ascii="Rockwell" w:hAnsi="Rockwell" w:cs="Times New Roman"/>
          <w:b/>
          <w:sz w:val="24"/>
          <w:szCs w:val="24"/>
        </w:rPr>
        <w:t>Le responsable du programme budgétaire « </w:t>
      </w:r>
      <w:r w:rsidR="000139EF" w:rsidRPr="00E15D2F">
        <w:rPr>
          <w:rFonts w:ascii="Rockwell" w:hAnsi="Rockwell" w:cs="Times New Roman"/>
          <w:b/>
          <w:sz w:val="24"/>
          <w:szCs w:val="24"/>
        </w:rPr>
        <w:t>D</w:t>
      </w:r>
      <w:r w:rsidRPr="00E15D2F">
        <w:rPr>
          <w:rFonts w:ascii="Rockwell" w:hAnsi="Rockwell" w:cs="Times New Roman"/>
          <w:b/>
          <w:sz w:val="24"/>
          <w:szCs w:val="24"/>
        </w:rPr>
        <w:t>écentralisation »</w:t>
      </w:r>
      <w:r w:rsidR="00A307CA" w:rsidRPr="00E15D2F">
        <w:rPr>
          <w:rFonts w:ascii="Rockwell" w:hAnsi="Rockwell" w:cs="Times New Roman"/>
          <w:b/>
          <w:sz w:val="24"/>
          <w:szCs w:val="24"/>
        </w:rPr>
        <w:t xml:space="preserve"> </w:t>
      </w:r>
      <w:r w:rsidR="008F23BF" w:rsidRPr="00E15D2F">
        <w:rPr>
          <w:rFonts w:ascii="Rockwell" w:hAnsi="Rockwell" w:cs="Times New Roman"/>
          <w:sz w:val="24"/>
          <w:szCs w:val="24"/>
        </w:rPr>
        <w:t>est chargé d’organiser les revue</w:t>
      </w:r>
      <w:r w:rsidR="00B36D05" w:rsidRPr="00E15D2F">
        <w:rPr>
          <w:rFonts w:ascii="Rockwell" w:hAnsi="Rockwell" w:cs="Times New Roman"/>
          <w:sz w:val="24"/>
          <w:szCs w:val="24"/>
        </w:rPr>
        <w:t>s</w:t>
      </w:r>
      <w:r w:rsidR="008F23BF" w:rsidRPr="00E15D2F">
        <w:rPr>
          <w:rFonts w:ascii="Rockwell" w:hAnsi="Rockwell" w:cs="Times New Roman"/>
          <w:sz w:val="24"/>
          <w:szCs w:val="24"/>
        </w:rPr>
        <w:t xml:space="preserve"> et autres ca</w:t>
      </w:r>
      <w:r w:rsidR="000139EF" w:rsidRPr="00E15D2F">
        <w:rPr>
          <w:rFonts w:ascii="Rockwell" w:hAnsi="Rockwell" w:cs="Times New Roman"/>
          <w:sz w:val="24"/>
          <w:szCs w:val="24"/>
        </w:rPr>
        <w:t>d</w:t>
      </w:r>
      <w:r w:rsidR="008F23BF" w:rsidRPr="00E15D2F">
        <w:rPr>
          <w:rFonts w:ascii="Rockwell" w:hAnsi="Rockwell" w:cs="Times New Roman"/>
          <w:sz w:val="24"/>
          <w:szCs w:val="24"/>
        </w:rPr>
        <w:t>res de rencontre avec les membre</w:t>
      </w:r>
      <w:r w:rsidR="00B36D05" w:rsidRPr="00E15D2F">
        <w:rPr>
          <w:rFonts w:ascii="Rockwell" w:hAnsi="Rockwell" w:cs="Times New Roman"/>
          <w:sz w:val="24"/>
          <w:szCs w:val="24"/>
        </w:rPr>
        <w:t>s</w:t>
      </w:r>
      <w:r w:rsidR="008F23BF" w:rsidRPr="00E15D2F">
        <w:rPr>
          <w:rFonts w:ascii="Rockwell" w:hAnsi="Rockwell" w:cs="Times New Roman"/>
          <w:sz w:val="24"/>
          <w:szCs w:val="24"/>
        </w:rPr>
        <w:t xml:space="preserve"> du programme pour statuer sur les résultats </w:t>
      </w:r>
      <w:r w:rsidR="00B36D05" w:rsidRPr="00E15D2F">
        <w:rPr>
          <w:rFonts w:ascii="Rockwell" w:hAnsi="Rockwell" w:cs="Times New Roman"/>
          <w:sz w:val="24"/>
          <w:szCs w:val="24"/>
        </w:rPr>
        <w:t>atteints par la</w:t>
      </w:r>
      <w:r w:rsidR="008F23BF" w:rsidRPr="00E15D2F">
        <w:rPr>
          <w:rFonts w:ascii="Rockwell" w:hAnsi="Rockwell" w:cs="Times New Roman"/>
          <w:sz w:val="24"/>
          <w:szCs w:val="24"/>
        </w:rPr>
        <w:t xml:space="preserve"> stratégie.</w:t>
      </w:r>
    </w:p>
    <w:p w:rsidR="00097689" w:rsidRPr="00E15D2F" w:rsidRDefault="00097689" w:rsidP="00B15682">
      <w:pPr>
        <w:spacing w:before="240" w:after="240" w:line="240" w:lineRule="auto"/>
        <w:jc w:val="both"/>
        <w:rPr>
          <w:rFonts w:ascii="Rockwell" w:hAnsi="Rockwell" w:cs="Times New Roman"/>
          <w:sz w:val="24"/>
          <w:szCs w:val="24"/>
        </w:rPr>
      </w:pPr>
      <w:r w:rsidRPr="00E15D2F">
        <w:rPr>
          <w:rFonts w:ascii="Rockwell" w:hAnsi="Rockwell" w:cs="Times New Roman"/>
          <w:b/>
          <w:sz w:val="24"/>
          <w:szCs w:val="24"/>
        </w:rPr>
        <w:t xml:space="preserve">Le Comité de suivi </w:t>
      </w:r>
      <w:r w:rsidRPr="00E15D2F">
        <w:rPr>
          <w:rFonts w:ascii="Rockwell" w:hAnsi="Rockwell" w:cs="Times New Roman"/>
          <w:sz w:val="24"/>
          <w:szCs w:val="24"/>
        </w:rPr>
        <w:t xml:space="preserve">est l’organe chargé </w:t>
      </w:r>
      <w:r w:rsidR="000A7D4E" w:rsidRPr="00E15D2F">
        <w:rPr>
          <w:rFonts w:ascii="Rockwell" w:hAnsi="Rockwell" w:cs="Times New Roman"/>
          <w:sz w:val="24"/>
          <w:szCs w:val="24"/>
        </w:rPr>
        <w:t xml:space="preserve">du suivi et de l’évaluation du </w:t>
      </w:r>
      <w:r w:rsidRPr="00E15D2F">
        <w:rPr>
          <w:rFonts w:ascii="Rockwell" w:hAnsi="Rockwell" w:cs="Times New Roman"/>
          <w:sz w:val="24"/>
          <w:szCs w:val="24"/>
        </w:rPr>
        <w:t>S</w:t>
      </w:r>
      <w:r w:rsidR="000A7D4E" w:rsidRPr="00E15D2F">
        <w:rPr>
          <w:rFonts w:ascii="Rockwell" w:hAnsi="Rockwell" w:cs="Times New Roman"/>
          <w:sz w:val="24"/>
          <w:szCs w:val="24"/>
        </w:rPr>
        <w:t>N</w:t>
      </w:r>
      <w:r w:rsidRPr="00E15D2F">
        <w:rPr>
          <w:rFonts w:ascii="Rockwell" w:hAnsi="Rockwell" w:cs="Times New Roman"/>
          <w:sz w:val="24"/>
          <w:szCs w:val="24"/>
        </w:rPr>
        <w:t>RC-AD. Il organise la collecte des informations auprès des structures impliquées dans la mise en œuvre d</w:t>
      </w:r>
      <w:r w:rsidR="000139EF" w:rsidRPr="00E15D2F">
        <w:rPr>
          <w:rFonts w:ascii="Rockwell" w:hAnsi="Rockwell" w:cs="Times New Roman"/>
          <w:sz w:val="24"/>
          <w:szCs w:val="24"/>
        </w:rPr>
        <w:t>e</w:t>
      </w:r>
      <w:r w:rsidR="00B15682" w:rsidRPr="00E15D2F">
        <w:rPr>
          <w:rFonts w:ascii="Rockwell" w:hAnsi="Rockwell" w:cs="Times New Roman"/>
          <w:sz w:val="24"/>
          <w:szCs w:val="24"/>
        </w:rPr>
        <w:t xml:space="preserve"> </w:t>
      </w:r>
      <w:r w:rsidR="000139EF" w:rsidRPr="00E15D2F">
        <w:rPr>
          <w:rFonts w:ascii="Rockwell" w:hAnsi="Rockwell" w:cs="Times New Roman"/>
          <w:sz w:val="24"/>
          <w:szCs w:val="24"/>
        </w:rPr>
        <w:t>la</w:t>
      </w:r>
      <w:r w:rsidRPr="00E15D2F">
        <w:rPr>
          <w:rFonts w:ascii="Rockwell" w:hAnsi="Rockwell" w:cs="Times New Roman"/>
          <w:sz w:val="24"/>
          <w:szCs w:val="24"/>
        </w:rPr>
        <w:t xml:space="preserve"> stratégie aussi bien au niveau central qu’au niveau déconcentré et décentralisé. Un arrêté devra préciser sa composition, ses attributions et son fonctionnement.</w:t>
      </w:r>
      <w:r w:rsidR="008F23BF" w:rsidRPr="00E15D2F">
        <w:rPr>
          <w:rFonts w:ascii="Rockwell" w:hAnsi="Rockwell" w:cs="Times New Roman"/>
          <w:sz w:val="24"/>
          <w:szCs w:val="24"/>
        </w:rPr>
        <w:t xml:space="preserve"> En tout état de cause, ce comité travaillera en étroite collaboration avec le responsable du programme budgétaire « </w:t>
      </w:r>
      <w:r w:rsidR="000139EF" w:rsidRPr="00E15D2F">
        <w:rPr>
          <w:rFonts w:ascii="Rockwell" w:hAnsi="Rockwell" w:cs="Times New Roman"/>
          <w:sz w:val="24"/>
          <w:szCs w:val="24"/>
        </w:rPr>
        <w:t>D</w:t>
      </w:r>
      <w:r w:rsidR="008F23BF" w:rsidRPr="00E15D2F">
        <w:rPr>
          <w:rFonts w:ascii="Rockwell" w:hAnsi="Rockwell" w:cs="Times New Roman"/>
          <w:sz w:val="24"/>
          <w:szCs w:val="24"/>
        </w:rPr>
        <w:t>écentralisation ».</w:t>
      </w:r>
    </w:p>
    <w:p w:rsidR="00097689" w:rsidRPr="00E15D2F" w:rsidRDefault="00097689" w:rsidP="00B15682">
      <w:pPr>
        <w:spacing w:before="240" w:after="240" w:line="240" w:lineRule="auto"/>
        <w:jc w:val="both"/>
        <w:rPr>
          <w:rFonts w:ascii="Rockwell" w:hAnsi="Rockwell" w:cs="Times New Roman"/>
          <w:sz w:val="24"/>
          <w:szCs w:val="24"/>
        </w:rPr>
      </w:pPr>
      <w:r w:rsidRPr="00E15D2F">
        <w:rPr>
          <w:rFonts w:ascii="Rockwell" w:hAnsi="Rockwell" w:cs="Times New Roman"/>
          <w:b/>
          <w:sz w:val="24"/>
          <w:szCs w:val="24"/>
        </w:rPr>
        <w:t>Le centre national de suivi-évaluation de la décentralisation (CNSE-D)</w:t>
      </w:r>
      <w:r w:rsidRPr="00E15D2F">
        <w:rPr>
          <w:rFonts w:ascii="Rockwell" w:hAnsi="Rockwell" w:cs="Times New Roman"/>
          <w:sz w:val="24"/>
          <w:szCs w:val="24"/>
        </w:rPr>
        <w:t xml:space="preserve"> est chargé du suivi et de l’évaluation du processus de la décentralisation. Il reçoit copie des r</w:t>
      </w:r>
      <w:r w:rsidR="000A7D4E" w:rsidRPr="00E15D2F">
        <w:rPr>
          <w:rFonts w:ascii="Rockwell" w:hAnsi="Rockwell" w:cs="Times New Roman"/>
          <w:sz w:val="24"/>
          <w:szCs w:val="24"/>
        </w:rPr>
        <w:t xml:space="preserve">apports de suivi-évaluation de la </w:t>
      </w:r>
      <w:r w:rsidRPr="00E15D2F">
        <w:rPr>
          <w:rFonts w:ascii="Rockwell" w:hAnsi="Rockwell" w:cs="Times New Roman"/>
          <w:sz w:val="24"/>
          <w:szCs w:val="24"/>
        </w:rPr>
        <w:t>S</w:t>
      </w:r>
      <w:r w:rsidR="000A7D4E" w:rsidRPr="00E15D2F">
        <w:rPr>
          <w:rFonts w:ascii="Rockwell" w:hAnsi="Rockwell" w:cs="Times New Roman"/>
          <w:sz w:val="24"/>
          <w:szCs w:val="24"/>
        </w:rPr>
        <w:t>N</w:t>
      </w:r>
      <w:r w:rsidRPr="00E15D2F">
        <w:rPr>
          <w:rFonts w:ascii="Rockwell" w:hAnsi="Rockwell" w:cs="Times New Roman"/>
          <w:sz w:val="24"/>
          <w:szCs w:val="24"/>
        </w:rPr>
        <w:t xml:space="preserve">RC-AD, validés par le </w:t>
      </w:r>
      <w:r w:rsidR="009B0792" w:rsidRPr="00E15D2F">
        <w:rPr>
          <w:rFonts w:ascii="Rockwell" w:hAnsi="Rockwell" w:cs="Times New Roman"/>
          <w:sz w:val="24"/>
          <w:szCs w:val="24"/>
        </w:rPr>
        <w:t xml:space="preserve">COPIL </w:t>
      </w:r>
      <w:r w:rsidRPr="00E15D2F">
        <w:rPr>
          <w:rFonts w:ascii="Rockwell" w:hAnsi="Rockwell" w:cs="Times New Roman"/>
          <w:sz w:val="24"/>
          <w:szCs w:val="24"/>
        </w:rPr>
        <w:t>et les exploitent pour renseigner son dispositif de suivi-évaluation.</w:t>
      </w:r>
    </w:p>
    <w:p w:rsidR="00097689" w:rsidRPr="00E15D2F" w:rsidRDefault="00097689" w:rsidP="00B15682">
      <w:pPr>
        <w:spacing w:before="240" w:after="240" w:line="240" w:lineRule="auto"/>
        <w:jc w:val="both"/>
        <w:rPr>
          <w:rFonts w:ascii="Rockwell" w:hAnsi="Rockwell" w:cs="Times New Roman"/>
          <w:sz w:val="24"/>
          <w:szCs w:val="24"/>
        </w:rPr>
      </w:pPr>
      <w:r w:rsidRPr="00E15D2F">
        <w:rPr>
          <w:rFonts w:ascii="Rockwell" w:hAnsi="Rockwell" w:cs="Times New Roman"/>
          <w:b/>
          <w:sz w:val="24"/>
          <w:szCs w:val="24"/>
        </w:rPr>
        <w:t>La DGESS</w:t>
      </w:r>
      <w:r w:rsidRPr="00E15D2F">
        <w:rPr>
          <w:rFonts w:ascii="Rockwell" w:hAnsi="Rockwell" w:cs="Times New Roman"/>
          <w:sz w:val="24"/>
          <w:szCs w:val="24"/>
        </w:rPr>
        <w:t xml:space="preserve"> du ministère en charge de la décentralisation coordonne la mise en œuvre d</w:t>
      </w:r>
      <w:r w:rsidR="000139EF" w:rsidRPr="00E15D2F">
        <w:rPr>
          <w:rFonts w:ascii="Rockwell" w:hAnsi="Rockwell" w:cs="Times New Roman"/>
          <w:sz w:val="24"/>
          <w:szCs w:val="24"/>
        </w:rPr>
        <w:t>e</w:t>
      </w:r>
      <w:r w:rsidR="00B15682" w:rsidRPr="00E15D2F">
        <w:rPr>
          <w:rFonts w:ascii="Rockwell" w:hAnsi="Rockwell" w:cs="Times New Roman"/>
          <w:sz w:val="24"/>
          <w:szCs w:val="24"/>
        </w:rPr>
        <w:t xml:space="preserve"> </w:t>
      </w:r>
      <w:r w:rsidR="000139EF" w:rsidRPr="00E15D2F">
        <w:rPr>
          <w:rFonts w:ascii="Rockwell" w:hAnsi="Rockwell" w:cs="Times New Roman"/>
          <w:sz w:val="24"/>
          <w:szCs w:val="24"/>
        </w:rPr>
        <w:t>la</w:t>
      </w:r>
      <w:r w:rsidRPr="00E15D2F">
        <w:rPr>
          <w:rFonts w:ascii="Rockwell" w:hAnsi="Rockwell" w:cs="Times New Roman"/>
          <w:sz w:val="24"/>
          <w:szCs w:val="24"/>
        </w:rPr>
        <w:t xml:space="preserve"> stratégie. Pour ce faire, elle élabore les plans d’actions et les budgets annuels, en collaboration avec les autres acteurs. Elle coordonne également les rencontres annuels d’examen des projets de rapports de suivi et d’évaluation des plans d’actions et d</w:t>
      </w:r>
      <w:r w:rsidR="00740BE0" w:rsidRPr="00E15D2F">
        <w:rPr>
          <w:rFonts w:ascii="Rockwell" w:hAnsi="Rockwell" w:cs="Times New Roman"/>
          <w:sz w:val="24"/>
          <w:szCs w:val="24"/>
        </w:rPr>
        <w:t>e la</w:t>
      </w:r>
      <w:r w:rsidRPr="00E15D2F">
        <w:rPr>
          <w:rFonts w:ascii="Rockwell" w:hAnsi="Rockwell" w:cs="Times New Roman"/>
          <w:sz w:val="24"/>
          <w:szCs w:val="24"/>
        </w:rPr>
        <w:t xml:space="preserve"> S</w:t>
      </w:r>
      <w:r w:rsidR="00740BE0" w:rsidRPr="00E15D2F">
        <w:rPr>
          <w:rFonts w:ascii="Rockwell" w:hAnsi="Rockwell" w:cs="Times New Roman"/>
          <w:sz w:val="24"/>
          <w:szCs w:val="24"/>
        </w:rPr>
        <w:t>N</w:t>
      </w:r>
      <w:r w:rsidRPr="00E15D2F">
        <w:rPr>
          <w:rFonts w:ascii="Rockwell" w:hAnsi="Rockwell" w:cs="Times New Roman"/>
          <w:sz w:val="24"/>
          <w:szCs w:val="24"/>
        </w:rPr>
        <w:t>RC-AD. Une étroite collaboration doit s’établir entre la DGESS/MATD</w:t>
      </w:r>
      <w:r w:rsidR="00745A79" w:rsidRPr="00E15D2F">
        <w:rPr>
          <w:rFonts w:ascii="Rockwell" w:hAnsi="Rockwell" w:cs="Times New Roman"/>
          <w:sz w:val="24"/>
          <w:szCs w:val="24"/>
        </w:rPr>
        <w:t>C</w:t>
      </w:r>
      <w:r w:rsidR="009A4C1F" w:rsidRPr="00E15D2F">
        <w:rPr>
          <w:rFonts w:ascii="Rockwell" w:hAnsi="Rockwell" w:cs="Times New Roman"/>
          <w:sz w:val="24"/>
          <w:szCs w:val="24"/>
        </w:rPr>
        <w:t xml:space="preserve"> et le CNSE-D.</w:t>
      </w:r>
    </w:p>
    <w:p w:rsidR="00097689" w:rsidRPr="00E15D2F" w:rsidRDefault="00097689" w:rsidP="00B15682">
      <w:pPr>
        <w:spacing w:before="240" w:after="240" w:line="240" w:lineRule="auto"/>
        <w:jc w:val="both"/>
        <w:rPr>
          <w:rFonts w:ascii="Rockwell" w:hAnsi="Rockwell" w:cs="Times New Roman"/>
          <w:sz w:val="24"/>
          <w:szCs w:val="24"/>
        </w:rPr>
      </w:pPr>
      <w:r w:rsidRPr="00E15D2F">
        <w:rPr>
          <w:rFonts w:ascii="Rockwell" w:hAnsi="Rockwell" w:cs="Times New Roman"/>
          <w:b/>
          <w:sz w:val="24"/>
          <w:szCs w:val="24"/>
        </w:rPr>
        <w:t>Les autres ministères</w:t>
      </w:r>
      <w:r w:rsidRPr="00E15D2F">
        <w:rPr>
          <w:rFonts w:ascii="Rockwell" w:hAnsi="Rockwell" w:cs="Times New Roman"/>
          <w:sz w:val="24"/>
          <w:szCs w:val="24"/>
        </w:rPr>
        <w:t xml:space="preserve"> participent au suivi-évaluation en fournissant au CSE/S</w:t>
      </w:r>
      <w:r w:rsidR="00740BE0" w:rsidRPr="00E15D2F">
        <w:rPr>
          <w:rFonts w:ascii="Rockwell" w:hAnsi="Rockwell" w:cs="Times New Roman"/>
          <w:sz w:val="24"/>
          <w:szCs w:val="24"/>
        </w:rPr>
        <w:t>N</w:t>
      </w:r>
      <w:r w:rsidRPr="00E15D2F">
        <w:rPr>
          <w:rFonts w:ascii="Rockwell" w:hAnsi="Rockwell" w:cs="Times New Roman"/>
          <w:sz w:val="24"/>
          <w:szCs w:val="24"/>
        </w:rPr>
        <w:t xml:space="preserve">RC-AD les informations nécessaires au renseignement des fiches de collecte, notamment celles ayant trait à la situation d’exécution des actions dont ils ont en charge la mise en œuvre. Ils participent également aux séances d’examen et d’adoption des rapports de suivi et des rapports d’évaluation </w:t>
      </w:r>
      <w:r w:rsidR="00740BE0" w:rsidRPr="00E15D2F">
        <w:rPr>
          <w:rFonts w:ascii="Rockwell" w:hAnsi="Rockwell" w:cs="Times New Roman"/>
          <w:sz w:val="24"/>
          <w:szCs w:val="24"/>
        </w:rPr>
        <w:t>de la</w:t>
      </w:r>
      <w:r w:rsidRPr="00E15D2F">
        <w:rPr>
          <w:rFonts w:ascii="Rockwell" w:hAnsi="Rockwell" w:cs="Times New Roman"/>
          <w:sz w:val="24"/>
          <w:szCs w:val="24"/>
        </w:rPr>
        <w:t xml:space="preserve"> S</w:t>
      </w:r>
      <w:r w:rsidR="00740BE0" w:rsidRPr="00E15D2F">
        <w:rPr>
          <w:rFonts w:ascii="Rockwell" w:hAnsi="Rockwell" w:cs="Times New Roman"/>
          <w:sz w:val="24"/>
          <w:szCs w:val="24"/>
        </w:rPr>
        <w:t>N</w:t>
      </w:r>
      <w:r w:rsidRPr="00E15D2F">
        <w:rPr>
          <w:rFonts w:ascii="Rockwell" w:hAnsi="Rockwell" w:cs="Times New Roman"/>
          <w:sz w:val="24"/>
          <w:szCs w:val="24"/>
        </w:rPr>
        <w:t>RC-AD et des plans d’actions.</w:t>
      </w:r>
    </w:p>
    <w:p w:rsidR="00097689" w:rsidRPr="00E15D2F" w:rsidRDefault="00097689" w:rsidP="00B15682">
      <w:pPr>
        <w:spacing w:before="240" w:after="240" w:line="240" w:lineRule="auto"/>
        <w:jc w:val="both"/>
        <w:rPr>
          <w:rFonts w:ascii="Rockwell" w:hAnsi="Rockwell" w:cs="Times New Roman"/>
          <w:sz w:val="24"/>
          <w:szCs w:val="24"/>
        </w:rPr>
      </w:pPr>
      <w:r w:rsidRPr="00E15D2F">
        <w:rPr>
          <w:rFonts w:ascii="Rockwell" w:hAnsi="Rockwell" w:cs="Times New Roman"/>
          <w:b/>
          <w:sz w:val="24"/>
          <w:szCs w:val="24"/>
        </w:rPr>
        <w:t xml:space="preserve">Les partenaires techniques et financiers </w:t>
      </w:r>
      <w:r w:rsidRPr="00E15D2F">
        <w:rPr>
          <w:rFonts w:ascii="Rockwell" w:hAnsi="Rockwell" w:cs="Times New Roman"/>
          <w:sz w:val="24"/>
          <w:szCs w:val="24"/>
        </w:rPr>
        <w:t>contribuent au suivi-évaluation en transmettant au CSE/S</w:t>
      </w:r>
      <w:r w:rsidR="00740BE0" w:rsidRPr="00E15D2F">
        <w:rPr>
          <w:rFonts w:ascii="Rockwell" w:hAnsi="Rockwell" w:cs="Times New Roman"/>
          <w:sz w:val="24"/>
          <w:szCs w:val="24"/>
        </w:rPr>
        <w:t>N</w:t>
      </w:r>
      <w:r w:rsidRPr="00E15D2F">
        <w:rPr>
          <w:rFonts w:ascii="Rockwell" w:hAnsi="Rockwell" w:cs="Times New Roman"/>
          <w:sz w:val="24"/>
          <w:szCs w:val="24"/>
        </w:rPr>
        <w:t xml:space="preserve">RC-AD, la situation d’exécution des actions du plan d’actions triennal qu’ils ont réalisées. </w:t>
      </w:r>
    </w:p>
    <w:p w:rsidR="00097689" w:rsidRPr="00E15D2F" w:rsidRDefault="008E7940" w:rsidP="006D562B">
      <w:pPr>
        <w:pStyle w:val="Titre3"/>
        <w:rPr>
          <w:rFonts w:ascii="Rockwell" w:hAnsi="Rockwell" w:cs="Times New Roman"/>
        </w:rPr>
      </w:pPr>
      <w:bookmarkStart w:id="202" w:name="_Toc532209961"/>
      <w:bookmarkStart w:id="203" w:name="_Toc2253585"/>
      <w:bookmarkStart w:id="204" w:name="_Toc2253946"/>
      <w:bookmarkStart w:id="205" w:name="_Toc2254112"/>
      <w:bookmarkStart w:id="206" w:name="_Toc2257047"/>
      <w:bookmarkStart w:id="207" w:name="_Toc2261073"/>
      <w:bookmarkStart w:id="208" w:name="_Toc50463065"/>
      <w:r w:rsidRPr="00E15D2F">
        <w:rPr>
          <w:rFonts w:ascii="Rockwell" w:hAnsi="Rockwell" w:cs="Times New Roman"/>
          <w:color w:val="000000"/>
        </w:rPr>
        <w:t>I</w:t>
      </w:r>
      <w:r w:rsidR="00DF2871" w:rsidRPr="00E15D2F">
        <w:rPr>
          <w:rFonts w:ascii="Rockwell" w:hAnsi="Rockwell" w:cs="Times New Roman"/>
          <w:color w:val="000000"/>
        </w:rPr>
        <w:t>V</w:t>
      </w:r>
      <w:r w:rsidRPr="00E15D2F">
        <w:rPr>
          <w:rFonts w:ascii="Rockwell" w:hAnsi="Rockwell" w:cs="Times New Roman"/>
          <w:color w:val="000000"/>
        </w:rPr>
        <w:t>.1.</w:t>
      </w:r>
      <w:r w:rsidRPr="00E15D2F">
        <w:rPr>
          <w:rFonts w:ascii="Rockwell" w:hAnsi="Rockwell" w:cs="Times New Roman"/>
        </w:rPr>
        <w:t>2</w:t>
      </w:r>
      <w:r w:rsidR="00097689" w:rsidRPr="00E15D2F">
        <w:rPr>
          <w:rFonts w:ascii="Rockwell" w:hAnsi="Rockwell" w:cs="Times New Roman"/>
        </w:rPr>
        <w:t>. Les structures chargées du suivi-évaluation d</w:t>
      </w:r>
      <w:r w:rsidR="000139EF" w:rsidRPr="00E15D2F">
        <w:rPr>
          <w:rFonts w:ascii="Rockwell" w:hAnsi="Rockwell" w:cs="Times New Roman"/>
        </w:rPr>
        <w:t>e</w:t>
      </w:r>
      <w:r w:rsidR="009B0792" w:rsidRPr="00E15D2F">
        <w:rPr>
          <w:rFonts w:ascii="Rockwell" w:hAnsi="Rockwell" w:cs="Times New Roman"/>
        </w:rPr>
        <w:t xml:space="preserve"> </w:t>
      </w:r>
      <w:r w:rsidR="000139EF" w:rsidRPr="00E15D2F">
        <w:rPr>
          <w:rFonts w:ascii="Rockwell" w:hAnsi="Rockwell" w:cs="Times New Roman"/>
        </w:rPr>
        <w:t>la</w:t>
      </w:r>
      <w:r w:rsidR="00097689" w:rsidRPr="00E15D2F">
        <w:rPr>
          <w:rFonts w:ascii="Rockwell" w:hAnsi="Rockwell" w:cs="Times New Roman"/>
        </w:rPr>
        <w:t xml:space="preserve"> stratégie au niveau déconcentré</w:t>
      </w:r>
      <w:bookmarkEnd w:id="202"/>
      <w:bookmarkEnd w:id="203"/>
      <w:bookmarkEnd w:id="204"/>
      <w:bookmarkEnd w:id="205"/>
      <w:bookmarkEnd w:id="206"/>
      <w:bookmarkEnd w:id="207"/>
      <w:bookmarkEnd w:id="208"/>
    </w:p>
    <w:p w:rsidR="00097689" w:rsidRPr="00E15D2F" w:rsidRDefault="00097689" w:rsidP="00097689">
      <w:pPr>
        <w:spacing w:after="0" w:line="240" w:lineRule="auto"/>
        <w:jc w:val="both"/>
        <w:rPr>
          <w:rFonts w:ascii="Rockwell" w:hAnsi="Rockwell" w:cs="Times New Roman"/>
          <w:sz w:val="24"/>
          <w:szCs w:val="24"/>
        </w:rPr>
      </w:pPr>
      <w:bookmarkStart w:id="209" w:name="_Toc532207856"/>
      <w:r w:rsidRPr="00E15D2F">
        <w:rPr>
          <w:rFonts w:ascii="Rockwell" w:hAnsi="Rockwell" w:cs="Times New Roman"/>
          <w:sz w:val="24"/>
          <w:szCs w:val="24"/>
        </w:rPr>
        <w:t>Au niveau déconcentré, le suivi et l’évaluation d</w:t>
      </w:r>
      <w:r w:rsidR="00DF2871" w:rsidRPr="00E15D2F">
        <w:rPr>
          <w:rFonts w:ascii="Rockwell" w:hAnsi="Rockwell" w:cs="Times New Roman"/>
          <w:sz w:val="24"/>
          <w:szCs w:val="24"/>
        </w:rPr>
        <w:t>e</w:t>
      </w:r>
      <w:r w:rsidRPr="00E15D2F">
        <w:rPr>
          <w:rFonts w:ascii="Rockwell" w:hAnsi="Rockwell" w:cs="Times New Roman"/>
          <w:sz w:val="24"/>
          <w:szCs w:val="24"/>
        </w:rPr>
        <w:t xml:space="preserve"> S</w:t>
      </w:r>
      <w:r w:rsidR="00DF2871" w:rsidRPr="00E15D2F">
        <w:rPr>
          <w:rFonts w:ascii="Rockwell" w:hAnsi="Rockwell" w:cs="Times New Roman"/>
          <w:sz w:val="24"/>
          <w:szCs w:val="24"/>
        </w:rPr>
        <w:t>N</w:t>
      </w:r>
      <w:r w:rsidRPr="00E15D2F">
        <w:rPr>
          <w:rFonts w:ascii="Rockwell" w:hAnsi="Rockwell" w:cs="Times New Roman"/>
          <w:sz w:val="24"/>
          <w:szCs w:val="24"/>
        </w:rPr>
        <w:t xml:space="preserve">RC-AD sont assurés par le gouverneur avec la participation des collectivités territoriales, des services techniques déconcentrés, des représentations régionales des organisations faîtières </w:t>
      </w:r>
      <w:r w:rsidRPr="00E15D2F">
        <w:rPr>
          <w:rFonts w:ascii="Rockwell" w:hAnsi="Rockwell" w:cs="Times New Roman"/>
          <w:sz w:val="24"/>
          <w:szCs w:val="24"/>
        </w:rPr>
        <w:lastRenderedPageBreak/>
        <w:t>des collectivités territoriales (bureau régional de l’AMBF), des organisations de la société civile, des partenaires techniques et financiers (projets/programmes). Il s’appuie sur le dispositif régional du CNSE-D, notamment les cellules régionales de suivi-évaluation.</w:t>
      </w:r>
      <w:bookmarkEnd w:id="209"/>
    </w:p>
    <w:p w:rsidR="002E1440" w:rsidRPr="00E15D2F" w:rsidRDefault="002E1440" w:rsidP="002E1440">
      <w:pPr>
        <w:spacing w:after="0" w:line="240" w:lineRule="auto"/>
        <w:jc w:val="both"/>
        <w:rPr>
          <w:rFonts w:ascii="Rockwell" w:hAnsi="Rockwell" w:cs="Times New Roman"/>
          <w:sz w:val="24"/>
          <w:szCs w:val="24"/>
        </w:rPr>
      </w:pPr>
    </w:p>
    <w:p w:rsidR="00097689" w:rsidRPr="00E15D2F" w:rsidRDefault="0006042B" w:rsidP="00112A3B">
      <w:p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Pour une meilleure conduite des activités de suivi et d’évaluation, les données du semestre </w:t>
      </w:r>
      <w:r w:rsidRPr="00E15D2F">
        <w:rPr>
          <w:rFonts w:ascii="Rockwell" w:hAnsi="Rockwell" w:cs="Times New Roman"/>
          <w:b/>
          <w:i/>
          <w:sz w:val="26"/>
          <w:szCs w:val="26"/>
        </w:rPr>
        <w:t>n</w:t>
      </w:r>
      <w:r w:rsidR="009B0792" w:rsidRPr="00E15D2F">
        <w:rPr>
          <w:rFonts w:ascii="Rockwell" w:hAnsi="Rockwell" w:cs="Times New Roman"/>
          <w:b/>
          <w:i/>
          <w:sz w:val="26"/>
          <w:szCs w:val="26"/>
        </w:rPr>
        <w:t xml:space="preserve"> </w:t>
      </w:r>
      <w:r w:rsidRPr="00E15D2F">
        <w:rPr>
          <w:rFonts w:ascii="Rockwell" w:hAnsi="Rockwell" w:cs="Times New Roman"/>
          <w:sz w:val="24"/>
          <w:szCs w:val="24"/>
        </w:rPr>
        <w:t xml:space="preserve">seront transmises à la DGESS du ministère en charge de la décentralisation au plus tard </w:t>
      </w:r>
      <w:r w:rsidR="000139EF" w:rsidRPr="00E15D2F">
        <w:rPr>
          <w:rFonts w:ascii="Rockwell" w:hAnsi="Rockwell" w:cs="Times New Roman"/>
          <w:sz w:val="24"/>
          <w:szCs w:val="24"/>
        </w:rPr>
        <w:t xml:space="preserve">à </w:t>
      </w:r>
      <w:r w:rsidRPr="00E15D2F">
        <w:rPr>
          <w:rFonts w:ascii="Rockwell" w:hAnsi="Rockwell" w:cs="Times New Roman"/>
          <w:sz w:val="24"/>
          <w:szCs w:val="24"/>
        </w:rPr>
        <w:t>la fin du premier mois du semestre suivant.</w:t>
      </w:r>
    </w:p>
    <w:p w:rsidR="00EC4B62" w:rsidRPr="00E15D2F" w:rsidRDefault="00EC4B62" w:rsidP="00112A3B">
      <w:pPr>
        <w:spacing w:after="0" w:line="240" w:lineRule="auto"/>
        <w:jc w:val="both"/>
        <w:rPr>
          <w:rFonts w:ascii="Rockwell" w:hAnsi="Rockwell" w:cs="Times New Roman"/>
          <w:sz w:val="24"/>
          <w:szCs w:val="24"/>
        </w:rPr>
      </w:pPr>
      <w:r w:rsidRPr="00E15D2F">
        <w:rPr>
          <w:rFonts w:ascii="Rockwell" w:hAnsi="Rockwell" w:cs="Times New Roman"/>
          <w:sz w:val="24"/>
          <w:szCs w:val="24"/>
        </w:rPr>
        <w:t>Le schéma ci-dessous synthétise le circuit du flux de l’information dans le cadre du suivi et de l’évaluation de la stratégie et du plan d’actions.</w:t>
      </w:r>
    </w:p>
    <w:p w:rsidR="00F20D78" w:rsidRPr="00E15D2F" w:rsidRDefault="00F20D78"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B15682" w:rsidRPr="00E15D2F" w:rsidRDefault="00B15682" w:rsidP="00112A3B">
      <w:pPr>
        <w:spacing w:after="0" w:line="240" w:lineRule="auto"/>
        <w:jc w:val="both"/>
        <w:rPr>
          <w:rFonts w:ascii="Rockwell" w:hAnsi="Rockwell" w:cs="Times New Roman"/>
          <w:sz w:val="24"/>
          <w:szCs w:val="24"/>
        </w:rPr>
      </w:pPr>
    </w:p>
    <w:p w:rsidR="00EC4B62" w:rsidRPr="00E15D2F" w:rsidRDefault="00EC4B62" w:rsidP="00112A3B">
      <w:pPr>
        <w:spacing w:after="0" w:line="240" w:lineRule="auto"/>
        <w:jc w:val="both"/>
        <w:rPr>
          <w:rFonts w:ascii="Rockwell" w:hAnsi="Rockwell" w:cs="Times New Roman"/>
          <w:sz w:val="24"/>
          <w:szCs w:val="24"/>
        </w:rPr>
      </w:pPr>
    </w:p>
    <w:p w:rsidR="00F20D78" w:rsidRPr="00E15D2F" w:rsidRDefault="00F20D78" w:rsidP="00112A3B">
      <w:pPr>
        <w:spacing w:after="0" w:line="240" w:lineRule="auto"/>
        <w:jc w:val="both"/>
        <w:rPr>
          <w:rFonts w:ascii="Rockwell" w:hAnsi="Rockwel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C4B62" w:rsidRPr="00E15D2F" w:rsidTr="00CC1908">
        <w:tc>
          <w:tcPr>
            <w:tcW w:w="9212" w:type="dxa"/>
            <w:shd w:val="clear" w:color="auto" w:fill="auto"/>
          </w:tcPr>
          <w:p w:rsidR="00EC4B62" w:rsidRPr="00E15D2F" w:rsidRDefault="00EC4B62" w:rsidP="00CC1908">
            <w:pPr>
              <w:spacing w:after="0" w:line="240" w:lineRule="auto"/>
              <w:jc w:val="both"/>
              <w:rPr>
                <w:rFonts w:ascii="Rockwell" w:hAnsi="Rockwell" w:cs="Times New Roman"/>
                <w:sz w:val="24"/>
                <w:szCs w:val="24"/>
                <w:lang w:eastAsia="fr-FR"/>
              </w:rPr>
            </w:pPr>
            <w:r w:rsidRPr="00E15D2F">
              <w:rPr>
                <w:rFonts w:ascii="Rockwell" w:hAnsi="Rockwell" w:cs="Times New Roman"/>
                <w:b/>
                <w:sz w:val="20"/>
                <w:szCs w:val="20"/>
                <w:lang w:eastAsia="fr-FR"/>
              </w:rPr>
              <w:t>Schéma 1 : Schéma synthétique du circuit de suivi et d’évaluation du PAOT/SNRC-AD</w:t>
            </w:r>
          </w:p>
        </w:tc>
      </w:tr>
      <w:tr w:rsidR="00EC4B62" w:rsidRPr="00E15D2F" w:rsidTr="00CC1908">
        <w:trPr>
          <w:trHeight w:val="8682"/>
        </w:trPr>
        <w:tc>
          <w:tcPr>
            <w:tcW w:w="9212" w:type="dxa"/>
            <w:shd w:val="clear" w:color="auto" w:fill="auto"/>
          </w:tcPr>
          <w:p w:rsidR="00EC4B62" w:rsidRPr="00E15D2F" w:rsidRDefault="00884EAC" w:rsidP="00CC1908">
            <w:pPr>
              <w:spacing w:after="0" w:line="240" w:lineRule="auto"/>
              <w:rPr>
                <w:rFonts w:ascii="Rockwell" w:hAnsi="Rockwell" w:cs="Times New Roman"/>
                <w:sz w:val="20"/>
                <w:szCs w:val="20"/>
                <w:highlight w:val="yellow"/>
                <w:lang w:eastAsia="fr-FR"/>
              </w:rPr>
            </w:pPr>
            <w:r>
              <w:rPr>
                <w:rFonts w:ascii="Rockwell" w:hAnsi="Rockwell" w:cs="Times New Roman"/>
                <w:noProof/>
                <w:sz w:val="20"/>
                <w:szCs w:val="20"/>
                <w:highlight w:val="yellow"/>
                <w:lang w:eastAsia="fr-FR"/>
              </w:rPr>
              <w:pict>
                <v:rect id="_x0000_s1106" style="position:absolute;margin-left:167.5pt;margin-top:7pt;width:108pt;height:35.45pt;z-index:251697152;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oVp8IA&#10;AADcAAAADwAAAGRycy9kb3ducmV2LnhtbERPTWsCMRC9F/wPYQRvNVsLdrsaRQSL4Eltkd7GzbhZ&#10;upksSXTXf28Khd7m8T5nvuxtI27kQ+1Ywcs4A0FcOl1zpeDzuHnOQYSIrLFxTAruFGC5GDzNsdCu&#10;4z3dDrESKYRDgQpMjG0hZSgNWQxj1xIn7uK8xZigr6T22KVw28hJlk2lxZpTg8GW1obKn8PVKihP&#10;6/POfH98vecnR9u36sx555UaDfvVDESkPv6L/9xbneZnr/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hWnwgAAANwAAAAPAAAAAAAAAAAAAAAAAJgCAABkcnMvZG93&#10;bnJldi54bWxQSwUGAAAAAAQABAD1AAAAhwMAAAAA&#10;" strokeweight="2pt">
                  <v:path arrowok="t"/>
                  <v:textbox style="mso-next-textbox:#_x0000_s1106">
                    <w:txbxContent>
                      <w:p w:rsidR="00884EAC" w:rsidRPr="004D104E" w:rsidRDefault="00884EAC" w:rsidP="00EC4B62">
                        <w:pPr>
                          <w:jc w:val="center"/>
                          <w:rPr>
                            <w:b/>
                          </w:rPr>
                        </w:pPr>
                        <w:r>
                          <w:rPr>
                            <w:b/>
                            <w:bCs/>
                          </w:rPr>
                          <w:t>Conférence CONAD</w:t>
                        </w:r>
                      </w:p>
                    </w:txbxContent>
                  </v:textbox>
                </v:rect>
              </w:pict>
            </w:r>
          </w:p>
          <w:p w:rsidR="00EC4B62" w:rsidRPr="00E15D2F" w:rsidRDefault="00884EAC" w:rsidP="00CC1908">
            <w:pPr>
              <w:spacing w:after="0" w:line="240" w:lineRule="auto"/>
              <w:jc w:val="both"/>
              <w:rPr>
                <w:rFonts w:ascii="Rockwell" w:hAnsi="Rockwell" w:cs="Times New Roman"/>
                <w:sz w:val="20"/>
                <w:szCs w:val="20"/>
                <w:highlight w:val="yellow"/>
                <w:lang w:eastAsia="fr-FR"/>
              </w:rPr>
            </w:pPr>
            <w:r>
              <w:rPr>
                <w:rFonts w:ascii="Rockwell" w:hAnsi="Rockwell" w:cs="Times New Roman"/>
                <w:noProof/>
                <w:sz w:val="20"/>
                <w:szCs w:val="20"/>
                <w:highlight w:val="yellow"/>
                <w:lang w:eastAsia="fr-FR"/>
              </w:rPr>
              <w:pict>
                <v:shapetype id="_x0000_t32" coordsize="21600,21600" o:spt="32" o:oned="t" path="m,l21600,21600e" filled="f">
                  <v:path arrowok="t" fillok="f" o:connecttype="none"/>
                  <o:lock v:ext="edit" shapetype="t"/>
                </v:shapetype>
                <v:shape id="Connecteur droit avec flèche 51" o:spid="_x0000_s1110" type="#_x0000_t32" style="position:absolute;left:0;text-align:left;margin-left:134.85pt;margin-top:10.35pt;width:33.5pt;height:15.5pt;flip:y;z-index:2517012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xOlcEAAADcAAAADwAAAGRycy9kb3ducmV2LnhtbESPzWoCMRDH7wXfIYzQW81asJStUaS2&#10;4M1WfYDpZtzEbiZLkur27Z2D4G2G+X/8Zr4cQqfOlLKPbGA6qUARN9F6bg0c9p9Pr6ByQbbYRSYD&#10;/5RhuRg9zLG28cLfdN6VVkkI5xoNuFL6WuvcOAqYJ7EnltsxpoBF1tRqm/Ai4aHTz1X1ogN6lgaH&#10;Pb07an53f0F6V/40WyfLzcfPyX8lh9tjh8Y8jofVG6hCQ7mLb+6NFfxKaOUZmUAv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jE6VwQAAANwAAAAPAAAAAAAAAAAAAAAA&#10;AKECAABkcnMvZG93bnJldi54bWxQSwUGAAAAAAQABAD5AAAAjwMAAAAA&#10;">
                  <v:stroke endarrow="open"/>
                </v:shape>
              </w:pict>
            </w:r>
          </w:p>
          <w:p w:rsidR="00EC4B62" w:rsidRPr="00E15D2F" w:rsidRDefault="00884EAC" w:rsidP="00CC1908">
            <w:pPr>
              <w:spacing w:after="0" w:line="240" w:lineRule="auto"/>
              <w:jc w:val="both"/>
              <w:rPr>
                <w:rFonts w:ascii="Rockwell" w:hAnsi="Rockwell" w:cs="Times New Roman"/>
                <w:sz w:val="20"/>
                <w:szCs w:val="20"/>
                <w:highlight w:val="yellow"/>
                <w:lang w:eastAsia="fr-FR"/>
              </w:rPr>
            </w:pPr>
            <w:r>
              <w:rPr>
                <w:rFonts w:ascii="Rockwell" w:hAnsi="Rockwell" w:cs="Times New Roman"/>
                <w:noProof/>
                <w:sz w:val="20"/>
                <w:szCs w:val="20"/>
                <w:highlight w:val="yellow"/>
                <w:lang w:eastAsia="fr-FR"/>
              </w:rPr>
              <w:pict>
                <v:rect id="Zone de texte 19" o:spid="_x0000_s1108" style="position:absolute;left:0;text-align:left;margin-left:51.15pt;margin-top:7.8pt;width:83.3pt;height:26.55pt;z-index:251699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G/MMA&#10;AADcAAAADwAAAGRycy9kb3ducmV2LnhtbESPwWrDMBBE74X+g9hCbrXcQEJxo5i2EEhoLk39AVtp&#10;axtLKyMpifP3VSCQ2y4zO292VU/OihOF2HtW8FKUIIi1Nz23CpqfzfMriJiQDVrPpOBCEer148MK&#10;K+PP/E2nQ2pFDuFYoYIupbGSMuqOHMbCj8RZ+/PBYcpraKUJeM7hzsp5WS6lw54zocORPjvSw+Ho&#10;MsQ3rPfBX+Qifeidtb/NdvhSavY0vb+BSDSlu/l2vTW5frmE6zN5Ar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9G/MMAAADcAAAADwAAAAAAAAAAAAAAAACYAgAAZHJzL2Rv&#10;d25yZXYueG1sUEsFBgAAAAAEAAQA9QAAAIgDAAAAAA==&#10;" strokeweight="2pt">
                  <v:stroke joinstyle="round"/>
                  <v:path arrowok="t"/>
                  <v:textbox style="mso-next-textbox:#Zone de texte 19">
                    <w:txbxContent>
                      <w:p w:rsidR="00884EAC" w:rsidRPr="00376C1C" w:rsidRDefault="00884EAC" w:rsidP="00EC4B62">
                        <w:pPr>
                          <w:pStyle w:val="Titre2Car"/>
                          <w:spacing w:line="276" w:lineRule="auto"/>
                          <w:jc w:val="center"/>
                        </w:pPr>
                        <w:r w:rsidRPr="00F51ACF">
                          <w:rPr>
                            <w:rFonts w:ascii="Calibri" w:eastAsia="Calibri" w:hAnsi="Calibri"/>
                            <w:color w:val="000000"/>
                            <w:kern w:val="24"/>
                            <w:sz w:val="28"/>
                            <w:szCs w:val="32"/>
                          </w:rPr>
                          <w:t>CNSE-D</w:t>
                        </w:r>
                      </w:p>
                    </w:txbxContent>
                  </v:textbox>
                </v:rect>
              </w:pict>
            </w:r>
          </w:p>
          <w:p w:rsidR="00EC4B62" w:rsidRPr="00E15D2F" w:rsidRDefault="00EC4B62" w:rsidP="00CC1908">
            <w:pPr>
              <w:spacing w:after="0" w:line="240" w:lineRule="auto"/>
              <w:jc w:val="both"/>
              <w:rPr>
                <w:rFonts w:ascii="Rockwell" w:hAnsi="Rockwell" w:cs="Times New Roman"/>
                <w:sz w:val="20"/>
                <w:szCs w:val="20"/>
                <w:highlight w:val="yellow"/>
                <w:lang w:eastAsia="fr-FR"/>
              </w:rPr>
            </w:pPr>
          </w:p>
          <w:p w:rsidR="00EC4B62" w:rsidRPr="00E15D2F" w:rsidRDefault="00884EAC" w:rsidP="00CC1908">
            <w:pPr>
              <w:spacing w:after="0" w:line="240" w:lineRule="auto"/>
              <w:jc w:val="both"/>
              <w:rPr>
                <w:rFonts w:ascii="Rockwell" w:hAnsi="Rockwell" w:cs="Times New Roman"/>
                <w:sz w:val="20"/>
                <w:szCs w:val="20"/>
                <w:highlight w:val="yellow"/>
                <w:lang w:eastAsia="fr-FR"/>
              </w:rPr>
            </w:pPr>
            <w:r>
              <w:rPr>
                <w:rFonts w:ascii="Rockwell" w:hAnsi="Rockwell" w:cs="Times New Roman"/>
                <w:noProof/>
                <w:sz w:val="20"/>
                <w:szCs w:val="20"/>
                <w:highlight w:val="yellow"/>
                <w:lang w:eastAsia="fr-FR"/>
              </w:rPr>
              <w:pict>
                <v:shape id="_x0000_s1114" type="#_x0000_t32" style="position:absolute;left:0;text-align:left;margin-left:93pt;margin-top:8.7pt;width:0;height:30.25pt;flip:y;z-index:2517053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3mtMMAAADcAAAADwAAAGRycy9kb3ducmV2LnhtbERPTWsCMRC9C/0PYQpepCZaKbIapQiC&#10;SEG0vfQ2bGY3i5vJdhPX1V/fFITe5vE+Z7nuXS06akPlWcNkrEAQ595UXGr4+ty+zEGEiGyw9kwa&#10;bhRgvXoaLDEz/spH6k6xFCmEQ4YabIxNJmXILTkMY98QJ67wrcOYYFtK0+I1hbtaTpV6kw4rTg0W&#10;G9pYys+ni9MwOn5XZVFcPm7h9X6Yq/3hx+ad1sPn/n0BIlIf/8UP986k+WoGf8+k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95rTDAAAA3AAAAA8AAAAAAAAAAAAA&#10;AAAAoQIAAGRycy9kb3ducmV2LnhtbFBLBQYAAAAABAAEAPkAAACRAwAAAAA=&#10;">
                  <v:stroke endarrow="open"/>
                  <o:lock v:ext="edit" shapetype="f"/>
                </v:shape>
              </w:pict>
            </w:r>
          </w:p>
          <w:p w:rsidR="00EC4B62" w:rsidRPr="00E15D2F" w:rsidRDefault="00EC4B62" w:rsidP="00CC1908">
            <w:pPr>
              <w:spacing w:after="0" w:line="240" w:lineRule="auto"/>
              <w:jc w:val="both"/>
              <w:rPr>
                <w:rFonts w:ascii="Rockwell" w:hAnsi="Rockwell" w:cs="Times New Roman"/>
                <w:sz w:val="24"/>
                <w:szCs w:val="24"/>
                <w:highlight w:val="yellow"/>
                <w:lang w:eastAsia="fr-FR"/>
              </w:rPr>
            </w:pPr>
          </w:p>
          <w:p w:rsidR="00EC4B62" w:rsidRPr="00E15D2F" w:rsidRDefault="00884EAC" w:rsidP="00CC1908">
            <w:pPr>
              <w:pStyle w:val="Titre3"/>
              <w:spacing w:line="240" w:lineRule="auto"/>
              <w:rPr>
                <w:rFonts w:ascii="Rockwell" w:hAnsi="Rockwell" w:cs="Times New Roman"/>
                <w:szCs w:val="20"/>
                <w:highlight w:val="yellow"/>
                <w:lang w:eastAsia="fr-FR"/>
              </w:rPr>
            </w:pPr>
            <w:bookmarkStart w:id="210" w:name="_Toc16598011"/>
            <w:bookmarkStart w:id="211" w:name="_Toc50463066"/>
            <w:r>
              <w:rPr>
                <w:rFonts w:ascii="Rockwell" w:hAnsi="Rockwell" w:cs="Times New Roman"/>
                <w:noProof/>
                <w:sz w:val="20"/>
                <w:szCs w:val="20"/>
                <w:highlight w:val="yellow"/>
                <w:lang w:eastAsia="fr-FR"/>
              </w:rPr>
              <w:pict>
                <v:rect id="_x0000_s1113" style="position:absolute;margin-left:163.5pt;margin-top:-.1pt;width:133.85pt;height:23.75pt;z-index:251704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35MUA&#10;AADcAAAADwAAAGRycy9kb3ducmV2LnhtbERPTWvCQBC9F/wPywheSt1EipSYjYiQGjwUaovF25Ad&#10;k2B2Ns2uJv333YLQ2zze56Tr0bTiRr1rLCuI5xEI4tLqhisFnx/50wsI55E1tpZJwQ85WGeThxQT&#10;bQd+p9vBVyKEsEtQQe19l0jpypoMurntiAN3tr1BH2BfSd3jEMJNKxdRtJQGGw4NNXa0ram8HK5G&#10;wdsp7r6ev5siPuaPu31evFZuOCo1m46bFQhPo/8X392FDvOjBfw9Ey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fkxQAAANwAAAAPAAAAAAAAAAAAAAAAAJgCAABkcnMv&#10;ZG93bnJldi54bWxQSwUGAAAAAAQABAD1AAAAigMAAAAA&#10;" strokecolor="#4f81bd" strokeweight="2pt">
                  <v:path arrowok="t"/>
                  <v:textbox style="mso-next-textbox:#_x0000_s1113">
                    <w:txbxContent>
                      <w:p w:rsidR="00884EAC" w:rsidRPr="00376C1C" w:rsidRDefault="00884EAC" w:rsidP="00EC4B62">
                        <w:pPr>
                          <w:jc w:val="center"/>
                          <w:rPr>
                            <w:b/>
                            <w:sz w:val="24"/>
                          </w:rPr>
                        </w:pPr>
                        <w:r>
                          <w:rPr>
                            <w:b/>
                            <w:sz w:val="20"/>
                            <w:szCs w:val="20"/>
                          </w:rPr>
                          <w:t>COPIL</w:t>
                        </w:r>
                      </w:p>
                    </w:txbxContent>
                  </v:textbox>
                </v:rect>
              </w:pict>
            </w:r>
            <w:bookmarkStart w:id="212" w:name="_Toc15650223"/>
            <w:bookmarkStart w:id="213" w:name="_Toc15650339"/>
            <w:bookmarkStart w:id="214" w:name="_Toc15650453"/>
            <w:bookmarkStart w:id="215" w:name="_Toc15650545"/>
            <w:bookmarkStart w:id="216" w:name="_Toc15650669"/>
            <w:r>
              <w:rPr>
                <w:rFonts w:ascii="Rockwell" w:hAnsi="Rockwell" w:cs="Times New Roman"/>
                <w:noProof/>
                <w:szCs w:val="20"/>
                <w:highlight w:val="yellow"/>
                <w:lang w:eastAsia="fr-FR"/>
              </w:rPr>
              <w:pict>
                <v:shape id="_x0000_s1112" type="#_x0000_t32" style="position:absolute;margin-left:212.65pt;margin-top:23.65pt;width:.05pt;height:30.35pt;flip:y;z-index:2517032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L78EAAADaAAAADwAAAGRycy9kb3ducmV2LnhtbESPQYvCMBSE7wv+h/AEb2uqoJRqFBEE&#10;QS+rst3jM3m2xealNlG7/94sLHgcZuYbZr7sbC0e1PrKsYLRMAFBrJ2puFBwOm4+UxA+IBusHZOC&#10;X/KwXPQ+5pgZ9+QvehxCISKEfYYKyhCaTEqvS7Loh64hjt7FtRZDlG0hTYvPCLe1HCfJVFqsOC6U&#10;2NC6JH093K0CXZ93N76ko+vR5z/5nlL9bfdKDfrdagYiUBfe4f/21iiYwN+VeAP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svvwQAAANoAAAAPAAAAAAAAAAAAAAAA&#10;AKECAABkcnMvZG93bnJldi54bWxQSwUGAAAAAAQABAD5AAAAjwMAAAAA&#10;">
                  <v:stroke endarrow="open"/>
                  <o:lock v:ext="edit" shapetype="f"/>
                </v:shape>
              </w:pict>
            </w:r>
            <w:r>
              <w:rPr>
                <w:rFonts w:ascii="Rockwell" w:hAnsi="Rockwell" w:cs="Times New Roman"/>
                <w:noProof/>
                <w:szCs w:val="20"/>
                <w:highlight w:val="yellow"/>
                <w:lang w:eastAsia="fr-FR"/>
              </w:rPr>
              <w:pict>
                <v:line id="Connecteur droit 44" o:spid="_x0000_s1109" style="position:absolute;z-index:251700224;visibility:visible" from="93pt,12.5pt" to="166.85pt,1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mUDMMAAADcAAAADwAAAGRycy9kb3ducmV2LnhtbERPS2vCQBC+F/wPywje6kZBI9FVgiBU&#10;e6oPvA7ZMYlmZ8PuNqb99d1Cobf5+J6z2vSmER05X1tWMBknIIgLq2suFZxPu9cFCB+QNTaWScEX&#10;edisBy8rzLR98gd1x1CKGMI+QwVVCG0mpS8qMujHtiWO3M06gyFCV0rt8BnDTSOnSTKXBmuODRW2&#10;tK2oeBw/jYJFcbi7PM33k9mlTb+76ft8d02VGg37fAkiUB/+xX/uNx3nJy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JlAzDAAAA3AAAAA8AAAAAAAAAAAAA&#10;AAAAoQIAAGRycy9kb3ducmV2LnhtbFBLBQYAAAAABAAEAPkAAACRAwAAAAA=&#10;"/>
              </w:pict>
            </w:r>
            <w:bookmarkEnd w:id="210"/>
            <w:bookmarkEnd w:id="211"/>
            <w:bookmarkEnd w:id="212"/>
            <w:bookmarkEnd w:id="213"/>
            <w:bookmarkEnd w:id="214"/>
            <w:bookmarkEnd w:id="215"/>
            <w:bookmarkEnd w:id="216"/>
          </w:p>
          <w:p w:rsidR="00EC4B62" w:rsidRPr="00E15D2F" w:rsidRDefault="00EC4B62" w:rsidP="00CC1908">
            <w:pPr>
              <w:pStyle w:val="Titre3"/>
              <w:spacing w:line="240" w:lineRule="auto"/>
              <w:rPr>
                <w:rFonts w:ascii="Rockwell" w:hAnsi="Rockwell" w:cs="Times New Roman"/>
                <w:szCs w:val="20"/>
                <w:highlight w:val="yellow"/>
                <w:lang w:eastAsia="fr-FR"/>
              </w:rPr>
            </w:pPr>
          </w:p>
          <w:p w:rsidR="00EC4B62" w:rsidRPr="00E15D2F" w:rsidRDefault="00884EAC" w:rsidP="00CC1908">
            <w:pPr>
              <w:pStyle w:val="Titre3"/>
              <w:spacing w:line="240" w:lineRule="auto"/>
              <w:rPr>
                <w:rFonts w:ascii="Rockwell" w:hAnsi="Rockwell" w:cs="Times New Roman"/>
                <w:szCs w:val="20"/>
                <w:highlight w:val="yellow"/>
                <w:lang w:eastAsia="fr-FR"/>
              </w:rPr>
            </w:pPr>
            <w:bookmarkStart w:id="217" w:name="_Toc15650224"/>
            <w:bookmarkStart w:id="218" w:name="_Toc15650340"/>
            <w:bookmarkStart w:id="219" w:name="_Toc15650454"/>
            <w:bookmarkStart w:id="220" w:name="_Toc15650546"/>
            <w:bookmarkStart w:id="221" w:name="_Toc15650670"/>
            <w:bookmarkStart w:id="222" w:name="_Toc16598012"/>
            <w:bookmarkStart w:id="223" w:name="_Toc50463067"/>
            <w:r>
              <w:rPr>
                <w:rFonts w:ascii="Rockwell" w:hAnsi="Rockwell" w:cs="Times New Roman"/>
                <w:noProof/>
                <w:szCs w:val="20"/>
                <w:highlight w:val="yellow"/>
                <w:lang w:eastAsia="fr-FR"/>
              </w:rPr>
              <w:pict>
                <v:rect id="Zone de texte 1" o:spid="_x0000_s1074" style="position:absolute;margin-left:143.25pt;margin-top:8.4pt;width:117.05pt;height:34.4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JisMA&#10;AADaAAAADwAAAGRycy9kb3ducmV2LnhtbESPT4vCMBTE7wt+h/AEb2uqyKLVKCIuePG/gsdH82yL&#10;zUtpsm3102+EhT0OM/MbZrZoTSFqqlxuWcGgH4EgTqzOOVVwOX9/jkE4j6yxsEwKnuRgMe98zDDW&#10;tuEj1SefigBhF6OCzPsyltIlGRl0fVsSB+9uK4M+yCqVusImwE0hh1H0JQ3mHBYyLGmVUfI4/RgF&#10;Ezd8vsrDa99sltvrbjXa3ta1VqrXbZdTEJ5a/x/+a2+0ghG8r4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vJisMAAADaAAAADwAAAAAAAAAAAAAAAACYAgAAZHJzL2Rv&#10;d25yZXYueG1sUEsFBgAAAAAEAAQA9QAAAIgDAAAAAA==&#10;" strokecolor="#c0504d" strokeweight="2pt">
                  <v:stroke joinstyle="round"/>
                  <v:path arrowok="t"/>
                  <v:textbox style="mso-next-textbox:#Zone de texte 1">
                    <w:txbxContent>
                      <w:p w:rsidR="00884EAC" w:rsidRDefault="00884EAC" w:rsidP="00EC4B62">
                        <w:pPr>
                          <w:jc w:val="center"/>
                          <w:rPr>
                            <w:sz w:val="28"/>
                          </w:rPr>
                        </w:pPr>
                        <w:r>
                          <w:rPr>
                            <w:sz w:val="28"/>
                          </w:rPr>
                          <w:t xml:space="preserve">Comité de suivi </w:t>
                        </w:r>
                      </w:p>
                      <w:p w:rsidR="00884EAC" w:rsidRPr="004D104E" w:rsidRDefault="00884EAC" w:rsidP="00EC4B62">
                        <w:pPr>
                          <w:jc w:val="center"/>
                          <w:rPr>
                            <w:b/>
                          </w:rPr>
                        </w:pPr>
                      </w:p>
                      <w:p w:rsidR="00884EAC" w:rsidRDefault="00884EAC" w:rsidP="00EC4B62">
                        <w:pPr>
                          <w:jc w:val="center"/>
                          <w:rPr>
                            <w:b/>
                          </w:rPr>
                        </w:pPr>
                      </w:p>
                    </w:txbxContent>
                  </v:textbox>
                </v:rect>
              </w:pict>
            </w:r>
            <w:bookmarkEnd w:id="217"/>
            <w:bookmarkEnd w:id="218"/>
            <w:bookmarkEnd w:id="219"/>
            <w:bookmarkEnd w:id="220"/>
            <w:bookmarkEnd w:id="221"/>
            <w:bookmarkEnd w:id="222"/>
            <w:bookmarkEnd w:id="223"/>
          </w:p>
          <w:p w:rsidR="00EC4B62" w:rsidRPr="00E15D2F" w:rsidRDefault="00884EAC" w:rsidP="00CC1908">
            <w:pPr>
              <w:pStyle w:val="Titre3"/>
              <w:spacing w:line="240" w:lineRule="auto"/>
              <w:rPr>
                <w:rFonts w:ascii="Rockwell" w:hAnsi="Rockwell" w:cs="Times New Roman"/>
                <w:szCs w:val="20"/>
                <w:highlight w:val="yellow"/>
                <w:lang w:eastAsia="fr-FR"/>
              </w:rPr>
            </w:pPr>
            <w:bookmarkStart w:id="224" w:name="_Toc15650225"/>
            <w:bookmarkStart w:id="225" w:name="_Toc15650341"/>
            <w:bookmarkStart w:id="226" w:name="_Toc15650455"/>
            <w:bookmarkStart w:id="227" w:name="_Toc15650547"/>
            <w:bookmarkStart w:id="228" w:name="_Toc15650671"/>
            <w:bookmarkStart w:id="229" w:name="_Toc16598013"/>
            <w:bookmarkStart w:id="230" w:name="_Toc50463068"/>
            <w:r>
              <w:rPr>
                <w:rFonts w:ascii="Rockwell" w:hAnsi="Rockwell" w:cs="Times New Roman"/>
                <w:noProof/>
                <w:szCs w:val="20"/>
                <w:highlight w:val="yellow"/>
                <w:lang w:eastAsia="fr-FR"/>
              </w:rPr>
              <w:pict>
                <v:shape id="_x0000_s1111" type="#_x0000_t202" style="position:absolute;margin-left:242.85pt;margin-top:11.75pt;width:115.15pt;height:54.2pt;z-index:251702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sn8AA&#10;AADcAAAADwAAAGRycy9kb3ducmV2LnhtbERPS2vCQBC+F/oflhG81Y1KS0hdJRQET4K2QrwN2Wk2&#10;mJ0N2TWPf+8Khd7m43vOZjfaRvTU+dqxguUiAUFcOl1zpeDne/+WgvABWWPjmBRM5GG3fX3ZYKbd&#10;wCfqz6ESMYR9hgpMCG0mpS8NWfQL1xJH7td1FkOEXSV1h0MMt41cJcmHtFhzbDDY0peh8na+WwXH&#10;abrl16EoigsGq3Ht7ZVSpeazMf8EEWgM/+I/90HH+ck7PJ+JF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Qsn8AAAADcAAAADwAAAAAAAAAAAAAAAACYAgAAZHJzL2Rvd25y&#10;ZXYueG1sUEsFBgAAAAAEAAQA9QAAAIUDAAAAAA==&#10;">
                  <v:textbox style="mso-next-textbox:#_x0000_s1111">
                    <w:txbxContent>
                      <w:p w:rsidR="00884EAC" w:rsidRDefault="00884EAC" w:rsidP="00EC4B62">
                        <w:pPr>
                          <w:pStyle w:val="Titre2Car"/>
                        </w:pPr>
                        <w:r w:rsidRPr="00F51ACF">
                          <w:rPr>
                            <w:rFonts w:ascii="Calibri" w:hAnsi="Calibri"/>
                            <w:color w:val="000000"/>
                            <w:kern w:val="24"/>
                          </w:rPr>
                          <w:t>Responsable/programme budgétaire décentralisation</w:t>
                        </w:r>
                      </w:p>
                    </w:txbxContent>
                  </v:textbox>
                </v:shape>
              </w:pict>
            </w:r>
            <w:r>
              <w:rPr>
                <w:rFonts w:ascii="Rockwell" w:hAnsi="Rockwell" w:cs="Times New Roman"/>
                <w:noProof/>
                <w:szCs w:val="20"/>
                <w:highlight w:val="yellow"/>
                <w:lang w:eastAsia="fr-FR"/>
              </w:rPr>
              <w:pict>
                <v:shape id="ZoneTexte 56" o:spid="_x0000_s1107" type="#_x0000_t202" style="position:absolute;margin-left:44.7pt;margin-top:11.75pt;width:106.9pt;height:26.25pt;z-index:251698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sn8AA&#10;AADcAAAADwAAAGRycy9kb3ducmV2LnhtbERPS2vCQBC+F/oflhG81Y1KS0hdJRQET4K2QrwN2Wk2&#10;mJ0N2TWPf+8Khd7m43vOZjfaRvTU+dqxguUiAUFcOl1zpeDne/+WgvABWWPjmBRM5GG3fX3ZYKbd&#10;wCfqz6ESMYR9hgpMCG0mpS8NWfQL1xJH7td1FkOEXSV1h0MMt41cJcmHtFhzbDDY0peh8na+WwXH&#10;abrl16EoigsGq3Ht7ZVSpeazMf8EEWgM/+I/90HH+ck7PJ+JF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Qsn8AAAADcAAAADwAAAAAAAAAAAAAAAACYAgAAZHJzL2Rvd25y&#10;ZXYueG1sUEsFBgAAAAAEAAQA9QAAAIUDAAAAAA==&#10;">
                  <v:textbox style="mso-next-textbox:#ZoneTexte 56">
                    <w:txbxContent>
                      <w:p w:rsidR="00884EAC" w:rsidRDefault="00884EAC" w:rsidP="00EC4B62">
                        <w:pPr>
                          <w:pStyle w:val="Titre2Car"/>
                        </w:pPr>
                        <w:r w:rsidRPr="00F51ACF">
                          <w:rPr>
                            <w:rFonts w:ascii="Calibri" w:hAnsi="Calibri"/>
                            <w:color w:val="000000"/>
                            <w:kern w:val="24"/>
                          </w:rPr>
                          <w:t xml:space="preserve">Secrétariat/DGESS </w:t>
                        </w:r>
                      </w:p>
                    </w:txbxContent>
                  </v:textbox>
                </v:shape>
              </w:pict>
            </w:r>
            <w:r>
              <w:rPr>
                <w:rFonts w:ascii="Rockwell" w:hAnsi="Rockwell" w:cs="Times New Roman"/>
                <w:noProof/>
                <w:szCs w:val="20"/>
                <w:highlight w:val="yellow"/>
                <w:lang w:eastAsia="fr-FR"/>
              </w:rPr>
              <w:pict>
                <v:line id="Connecteur droit 32" o:spid="_x0000_s1093" style="position:absolute;z-index:251683840;visibility:visible" from="392.7pt,2.1pt" to="392.9pt,192.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o:lock v:ext="edit" shapetype="f"/>
                </v:line>
              </w:pict>
            </w:r>
            <w:r>
              <w:rPr>
                <w:rFonts w:ascii="Rockwell" w:hAnsi="Rockwell" w:cs="Times New Roman"/>
                <w:noProof/>
                <w:szCs w:val="20"/>
                <w:highlight w:val="yellow"/>
                <w:lang w:eastAsia="fr-FR"/>
              </w:rPr>
              <w:pict>
                <v:shape id="Connecteur droit avec flèche 24" o:spid="_x0000_s1092" type="#_x0000_t32" style="position:absolute;margin-left:260.6pt;margin-top:2.1pt;width:132.4pt;height:0;flip:x y;z-index:2516828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XCH8QAAADbAAAADwAAAGRycy9kb3ducmV2LnhtbESPQWvCQBSE7wX/w/KE3upGKSVE1yCC&#10;UNBLY1GPz91nEpJ9m2ZXk/77bqHQ4zAz3zCrfLSteFDva8cK5rMEBLF2puZSwedx95KC8AHZYOuY&#10;FHyTh3w9eVphZtzAH/QoQikihH2GCqoQukxKryuy6GeuI47ezfUWQ5R9KU2PQ4TbVi6S5E1arDku&#10;VNjRtiLdFHerQLfX/Rff0nlz9OfL+UCpPtmDUs/TcbMEEWgM/+G/9rtRsHiF3y/x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cIfxAAAANsAAAAPAAAAAAAAAAAA&#10;AAAAAKECAABkcnMvZG93bnJldi54bWxQSwUGAAAAAAQABAD5AAAAkgMAAAAA&#10;">
                  <v:stroke endarrow="open"/>
                  <o:lock v:ext="edit" shapetype="f"/>
                </v:shape>
              </w:pict>
            </w:r>
            <w:bookmarkEnd w:id="224"/>
            <w:bookmarkEnd w:id="225"/>
            <w:bookmarkEnd w:id="226"/>
            <w:bookmarkEnd w:id="227"/>
            <w:bookmarkEnd w:id="228"/>
            <w:bookmarkEnd w:id="229"/>
            <w:bookmarkEnd w:id="230"/>
          </w:p>
          <w:p w:rsidR="00EC4B62" w:rsidRPr="00E15D2F" w:rsidRDefault="00884EAC" w:rsidP="00CC1908">
            <w:pPr>
              <w:pStyle w:val="Titre3"/>
              <w:spacing w:line="240" w:lineRule="auto"/>
              <w:rPr>
                <w:rFonts w:ascii="Rockwell" w:hAnsi="Rockwell" w:cs="Times New Roman"/>
                <w:szCs w:val="20"/>
                <w:highlight w:val="yellow"/>
                <w:lang w:eastAsia="fr-FR"/>
              </w:rPr>
            </w:pPr>
            <w:bookmarkStart w:id="231" w:name="_Toc15650226"/>
            <w:bookmarkStart w:id="232" w:name="_Toc15650342"/>
            <w:bookmarkStart w:id="233" w:name="_Toc15650456"/>
            <w:bookmarkStart w:id="234" w:name="_Toc15650548"/>
            <w:bookmarkStart w:id="235" w:name="_Toc15650672"/>
            <w:bookmarkStart w:id="236" w:name="_Toc16598014"/>
            <w:bookmarkStart w:id="237" w:name="_Toc50463069"/>
            <w:r>
              <w:rPr>
                <w:rFonts w:ascii="Rockwell" w:hAnsi="Rockwell" w:cs="Times New Roman"/>
                <w:noProof/>
                <w:szCs w:val="20"/>
                <w:highlight w:val="yellow"/>
                <w:lang w:eastAsia="fr-FR"/>
              </w:rPr>
              <w:pict>
                <v:shape id="Connecteur droit avec flèche 37" o:spid="_x0000_s1075" type="#_x0000_t32" style="position:absolute;margin-left:201.8pt;margin-top:3.2pt;width:.05pt;height:76.9pt;flip:y;z-index:2516654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L78EAAADaAAAADwAAAGRycy9kb3ducmV2LnhtbESPQYvCMBSE7wv+h/AEb2uqoJRqFBEE&#10;QS+rst3jM3m2xealNlG7/94sLHgcZuYbZr7sbC0e1PrKsYLRMAFBrJ2puFBwOm4+UxA+IBusHZOC&#10;X/KwXPQ+5pgZ9+QvehxCISKEfYYKyhCaTEqvS7Loh64hjt7FtRZDlG0hTYvPCLe1HCfJVFqsOC6U&#10;2NC6JH093K0CXZ93N76ko+vR5z/5nlL9bfdKDfrdagYiUBfe4f/21iiYwN+VeAP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svvwQAAANoAAAAPAAAAAAAAAAAAAAAA&#10;AKECAABkcnMvZG93bnJldi54bWxQSwUGAAAAAAQABAD5AAAAjwMAAAAA&#10;">
                  <v:stroke endarrow="open"/>
                  <o:lock v:ext="edit" shapetype="f"/>
                </v:shape>
              </w:pict>
            </w:r>
            <w:bookmarkEnd w:id="231"/>
            <w:bookmarkEnd w:id="232"/>
            <w:bookmarkEnd w:id="233"/>
            <w:bookmarkEnd w:id="234"/>
            <w:bookmarkEnd w:id="235"/>
            <w:bookmarkEnd w:id="236"/>
            <w:bookmarkEnd w:id="237"/>
          </w:p>
          <w:p w:rsidR="00EC4B62" w:rsidRPr="00E15D2F" w:rsidRDefault="00EC4B62" w:rsidP="00CC1908">
            <w:pPr>
              <w:pStyle w:val="Titre3"/>
              <w:spacing w:line="240" w:lineRule="auto"/>
              <w:rPr>
                <w:rFonts w:ascii="Rockwell" w:hAnsi="Rockwell" w:cs="Times New Roman"/>
                <w:szCs w:val="20"/>
                <w:highlight w:val="yellow"/>
                <w:lang w:eastAsia="fr-FR"/>
              </w:rPr>
            </w:pPr>
          </w:p>
          <w:p w:rsidR="00EC4B62" w:rsidRPr="00E15D2F" w:rsidRDefault="00EC4B62" w:rsidP="00CC1908">
            <w:pPr>
              <w:pStyle w:val="Titre3"/>
              <w:spacing w:line="240" w:lineRule="auto"/>
              <w:rPr>
                <w:rFonts w:ascii="Rockwell" w:hAnsi="Rockwell" w:cs="Times New Roman"/>
                <w:szCs w:val="20"/>
                <w:highlight w:val="yellow"/>
                <w:lang w:eastAsia="fr-FR"/>
              </w:rPr>
            </w:pPr>
          </w:p>
          <w:p w:rsidR="00EC4B62" w:rsidRPr="00E15D2F" w:rsidRDefault="00884EAC" w:rsidP="00CC1908">
            <w:pPr>
              <w:pStyle w:val="Titre3"/>
              <w:spacing w:line="240" w:lineRule="auto"/>
              <w:rPr>
                <w:rFonts w:ascii="Rockwell" w:hAnsi="Rockwell" w:cs="Times New Roman"/>
                <w:szCs w:val="20"/>
                <w:highlight w:val="yellow"/>
                <w:lang w:eastAsia="fr-FR"/>
              </w:rPr>
            </w:pPr>
            <w:bookmarkStart w:id="238" w:name="_Toc15650227"/>
            <w:bookmarkStart w:id="239" w:name="_Toc15650343"/>
            <w:bookmarkStart w:id="240" w:name="_Toc15650457"/>
            <w:bookmarkStart w:id="241" w:name="_Toc15650549"/>
            <w:bookmarkStart w:id="242" w:name="_Toc15650673"/>
            <w:bookmarkStart w:id="243" w:name="_Toc16598015"/>
            <w:bookmarkStart w:id="244" w:name="_Toc50463070"/>
            <w:r>
              <w:rPr>
                <w:rFonts w:ascii="Rockwell" w:hAnsi="Rockwell" w:cs="Times New Roman"/>
                <w:noProof/>
                <w:szCs w:val="20"/>
                <w:highlight w:val="yellow"/>
                <w:lang w:eastAsia="fr-FR"/>
              </w:rPr>
              <w:pict>
                <v:line id="_x0000_s1104" style="position:absolute;flip:y;z-index:251695104;visibility:visible" from="31.9pt,20.7pt" to="31.9pt,4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o:lock v:ext="edit" shapetype="f"/>
                </v:line>
              </w:pict>
            </w:r>
            <w:r>
              <w:rPr>
                <w:rFonts w:ascii="Rockwell" w:hAnsi="Rockwell" w:cs="Times New Roman"/>
                <w:noProof/>
                <w:szCs w:val="20"/>
                <w:highlight w:val="yellow"/>
                <w:lang w:eastAsia="fr-FR"/>
              </w:rPr>
              <w:pict>
                <v:line id="Connecteur droit 27" o:spid="_x0000_s1085" style="position:absolute;flip:y;z-index:251675648;visibility:visible" from="353.35pt,19.7pt" to="353.35pt,39.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o:lock v:ext="edit" shapetype="f"/>
                </v:line>
              </w:pict>
            </w:r>
            <w:r>
              <w:rPr>
                <w:rFonts w:ascii="Rockwell" w:hAnsi="Rockwell" w:cs="Times New Roman"/>
                <w:noProof/>
                <w:szCs w:val="20"/>
                <w:highlight w:val="yellow"/>
                <w:lang w:eastAsia="fr-FR"/>
              </w:rPr>
              <w:pict>
                <v:line id="Connecteur droit 21" o:spid="_x0000_s1084" style="position:absolute;flip:y;z-index:251674624;visibility:visible" from="277.2pt,19.7pt" to="277.2pt,39.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o:lock v:ext="edit" shapetype="f"/>
                </v:line>
              </w:pict>
            </w:r>
            <w:r>
              <w:rPr>
                <w:rFonts w:ascii="Rockwell" w:hAnsi="Rockwell" w:cs="Times New Roman"/>
                <w:noProof/>
                <w:szCs w:val="20"/>
                <w:highlight w:val="yellow"/>
                <w:lang w:eastAsia="fr-FR"/>
              </w:rPr>
              <w:pict>
                <v:line id="Connecteur droit 20" o:spid="_x0000_s1083" style="position:absolute;flip:y;z-index:251673600;visibility:visible" from="216.9pt,19.7pt" to="216.9pt,39.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o:lock v:ext="edit" shapetype="f"/>
                </v:line>
              </w:pict>
            </w:r>
            <w:r>
              <w:rPr>
                <w:rFonts w:ascii="Rockwell" w:hAnsi="Rockwell" w:cs="Times New Roman"/>
                <w:noProof/>
                <w:szCs w:val="20"/>
                <w:highlight w:val="yellow"/>
                <w:lang w:eastAsia="fr-FR"/>
              </w:rPr>
              <w:pict>
                <v:line id="Connecteur droit 10" o:spid="_x0000_s1082" style="position:absolute;flip:y;z-index:251672576;visibility:visible" from="174.2pt,19.7pt" to="174.2pt,39.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o:lock v:ext="edit" shapetype="f"/>
                </v:line>
              </w:pict>
            </w:r>
            <w:r>
              <w:rPr>
                <w:rFonts w:ascii="Rockwell" w:hAnsi="Rockwell" w:cs="Times New Roman"/>
                <w:noProof/>
                <w:szCs w:val="20"/>
                <w:highlight w:val="yellow"/>
                <w:lang w:eastAsia="fr-FR"/>
              </w:rPr>
              <w:pict>
                <v:line id="Connecteur droit 8" o:spid="_x0000_s1081" style="position:absolute;flip:y;z-index:251671552;visibility:visible" from="113.1pt,19.7pt" to="113.1pt,39.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o:lock v:ext="edit" shapetype="f"/>
                </v:line>
              </w:pict>
            </w:r>
            <w:bookmarkEnd w:id="238"/>
            <w:bookmarkEnd w:id="239"/>
            <w:bookmarkEnd w:id="240"/>
            <w:bookmarkEnd w:id="241"/>
            <w:bookmarkEnd w:id="242"/>
            <w:bookmarkEnd w:id="243"/>
            <w:bookmarkEnd w:id="244"/>
          </w:p>
          <w:p w:rsidR="00EC4B62" w:rsidRPr="00E15D2F" w:rsidRDefault="00884EAC" w:rsidP="00CC1908">
            <w:pPr>
              <w:pStyle w:val="Titre3"/>
              <w:spacing w:line="240" w:lineRule="auto"/>
              <w:rPr>
                <w:rFonts w:ascii="Rockwell" w:hAnsi="Rockwell" w:cs="Times New Roman"/>
                <w:szCs w:val="20"/>
                <w:highlight w:val="yellow"/>
                <w:lang w:eastAsia="fr-FR"/>
              </w:rPr>
            </w:pPr>
            <w:bookmarkStart w:id="245" w:name="_Toc15650228"/>
            <w:bookmarkStart w:id="246" w:name="_Toc15650344"/>
            <w:bookmarkStart w:id="247" w:name="_Toc15650458"/>
            <w:bookmarkStart w:id="248" w:name="_Toc15650550"/>
            <w:bookmarkStart w:id="249" w:name="_Toc15650674"/>
            <w:bookmarkStart w:id="250" w:name="_Toc16598016"/>
            <w:bookmarkStart w:id="251" w:name="_Toc50463071"/>
            <w:r>
              <w:rPr>
                <w:rFonts w:ascii="Rockwell" w:hAnsi="Rockwell" w:cs="Times New Roman"/>
                <w:noProof/>
                <w:szCs w:val="20"/>
                <w:highlight w:val="yellow"/>
                <w:lang w:eastAsia="fr-FR"/>
              </w:rPr>
              <w:pict>
                <v:rect id="Zone de texte 4" o:spid="_x0000_s1077" style="position:absolute;margin-left:201.85pt;margin-top:17.95pt;width:33.75pt;height:30.5pt;z-index:251667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Emb4A&#10;AADaAAAADwAAAGRycy9kb3ducmV2LnhtbERPTYvCMBC9L/gfwgje1lTBrlSjiCiIIotV70MztsVm&#10;UppY6783B8Hj433Pl52pREuNKy0rGA0jEMSZ1SXnCi7n7e8UhPPIGivLpOBFDpaL3s8cE22ffKI2&#10;9bkIIewSVFB4XydSuqwgg25oa+LA3Wxj0AfY5FI3+AzhppLjKIqlwZJDQ4E1rQvK7unDKNjdeewn&#10;0WHzH/8dq2u8btP966bUoN+tZiA8df4r/rh3WkHYGq6EG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2BJm+AAAA2gAAAA8AAAAAAAAAAAAAAAAAmAIAAGRycy9kb3ducmV2&#10;LnhtbFBLBQYAAAAABAAEAPUAAACDAwAAAAA=&#10;" fillcolor="#e5b9b7" strokeweight=".5pt">
                  <v:stroke joinstyle="round"/>
                  <v:path arrowok="t"/>
                  <v:textbox style="mso-next-textbox:#Zone de texte 4">
                    <w:txbxContent>
                      <w:p w:rsidR="00884EAC" w:rsidRDefault="00884EAC" w:rsidP="00EC4B62">
                        <w:r>
                          <w:rPr>
                            <w:sz w:val="20"/>
                          </w:rPr>
                          <w:t>OSC</w:t>
                        </w:r>
                      </w:p>
                    </w:txbxContent>
                  </v:textbox>
                </v:rect>
              </w:pict>
            </w:r>
            <w:r>
              <w:rPr>
                <w:rFonts w:ascii="Rockwell" w:hAnsi="Rockwell" w:cs="Times New Roman"/>
                <w:noProof/>
                <w:szCs w:val="20"/>
                <w:highlight w:val="yellow"/>
                <w:lang w:eastAsia="fr-FR"/>
              </w:rPr>
              <w:pict>
                <v:rect id="Zone de texte 7" o:spid="_x0000_s1078" style="position:absolute;margin-left:151.6pt;margin-top:17.95pt;width:43.5pt;height:30.5pt;z-index:251668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hAsIA&#10;AADaAAAADwAAAGRycy9kb3ducmV2LnhtbESPQYvCMBSE7wv+h/CEvWmqsFWrUUQUZGURq94fzbMt&#10;Ni+libX++42wsMdhZr5hFqvOVKKlxpWWFYyGEQjizOqScwWX824wBeE8ssbKMil4kYPVsvexwETb&#10;J5+oTX0uAoRdggoK7+tESpcVZNANbU0cvJttDPogm1zqBp8Bbio5jqJYGiw5LBRY06ag7J4+jIL9&#10;ncf+Kzpsj/Hkp7rGmzb9ft2U+ux36zkIT53/D/+191rBDN5Xwg2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qECwgAAANoAAAAPAAAAAAAAAAAAAAAAAJgCAABkcnMvZG93&#10;bnJldi54bWxQSwUGAAAAAAQABAD1AAAAhwMAAAAA&#10;" fillcolor="#e5b9b7" strokeweight=".5pt">
                  <v:stroke joinstyle="round"/>
                  <v:path arrowok="t"/>
                  <v:textbox style="mso-next-textbox:#Zone de texte 7">
                    <w:txbxContent>
                      <w:p w:rsidR="00884EAC" w:rsidRDefault="00884EAC" w:rsidP="00EC4B62">
                        <w:r>
                          <w:rPr>
                            <w:sz w:val="20"/>
                          </w:rPr>
                          <w:t>ENAM</w:t>
                        </w:r>
                      </w:p>
                    </w:txbxContent>
                  </v:textbox>
                </v:rect>
              </w:pict>
            </w:r>
            <w:r>
              <w:rPr>
                <w:rFonts w:ascii="Rockwell" w:hAnsi="Rockwell" w:cs="Times New Roman"/>
                <w:noProof/>
                <w:szCs w:val="20"/>
                <w:highlight w:val="yellow"/>
                <w:lang w:eastAsia="fr-FR"/>
              </w:rPr>
              <w:pict>
                <v:rect id="Zone de texte 25" o:spid="_x0000_s1080" style="position:absolute;margin-left:242.85pt;margin-top:17.95pt;width:58.5pt;height:35.6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IqMAA&#10;AADbAAAADwAAAGRycy9kb3ducmV2LnhtbERPTYvCMBC9C/sfwix409SCVapRRHZBFBG7631oxrbY&#10;TEoTa/33RljY2zze5yzXvalFR62rLCuYjCMQxLnVFRcKfn++R3MQziNrrC2Tgic5WK8+BktMtX3w&#10;mbrMFyKEsEtRQel9k0rp8pIMurFtiAN3ta1BH2BbSN3iI4SbWsZRlEiDFYeGEhvalpTfsrtRsLtx&#10;7KfR4euUzI71Jdl22f55VWr42W8WIDz1/l/8597pMD+G9y/h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IqMAAAADbAAAADwAAAAAAAAAAAAAAAACYAgAAZHJzL2Rvd25y&#10;ZXYueG1sUEsFBgAAAAAEAAQA9QAAAIUDAAAAAA==&#10;" fillcolor="#e5b9b7" strokeweight=".5pt">
                  <v:stroke joinstyle="round"/>
                  <v:path arrowok="t"/>
                  <v:textbox style="mso-next-textbox:#Zone de texte 25">
                    <w:txbxContent>
                      <w:p w:rsidR="00884EAC" w:rsidRDefault="00884EAC" w:rsidP="00EC4B62">
                        <w:r>
                          <w:rPr>
                            <w:sz w:val="20"/>
                          </w:rPr>
                          <w:t>AMBF/ARBF</w:t>
                        </w:r>
                      </w:p>
                    </w:txbxContent>
                  </v:textbox>
                </v:rect>
              </w:pict>
            </w:r>
            <w:r>
              <w:rPr>
                <w:rFonts w:ascii="Rockwell" w:hAnsi="Rockwell" w:cs="Times New Roman"/>
                <w:noProof/>
                <w:szCs w:val="20"/>
                <w:highlight w:val="yellow"/>
                <w:lang w:eastAsia="fr-FR"/>
              </w:rPr>
              <w:pict>
                <v:rect id="Zone de texte 17" o:spid="_x0000_s1079" style="position:absolute;margin-left:64.4pt;margin-top:17.95pt;width:85.7pt;height:23.5pt;z-index:251669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W38AA&#10;AADbAAAADwAAAGRycy9kb3ducmV2LnhtbERPTYvCMBC9L/gfwgh7W1OFrVKNIqIgKyJWvQ/N2Bab&#10;SWmytf57Iwje5vE+Z7boTCVaalxpWcFwEIEgzqwuOVdwPm1+JiCcR9ZYWSYFD3KwmPe+Zphoe+cj&#10;tanPRQhhl6CCwvs6kdJlBRl0A1sTB+5qG4M+wCaXusF7CDeVHEVRLA2WHBoKrGlVUHZL/42C7Y1H&#10;/jfarQ/xeF9d4lWb/j2uSn33u+UUhKfOf8Rv91aH+UN4/RIO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CW38AAAADbAAAADwAAAAAAAAAAAAAAAACYAgAAZHJzL2Rvd25y&#10;ZXYueG1sUEsFBgAAAAAEAAQA9QAAAIUDAAAAAA==&#10;" fillcolor="#e5b9b7" strokeweight=".5pt">
                  <v:stroke joinstyle="round"/>
                  <v:path arrowok="t"/>
                  <v:textbox style="mso-next-textbox:#Zone de texte 17">
                    <w:txbxContent>
                      <w:p w:rsidR="00884EAC" w:rsidRPr="00D26C85" w:rsidRDefault="00884EAC" w:rsidP="00EC4B62">
                        <w:pPr>
                          <w:rPr>
                            <w:sz w:val="18"/>
                            <w:szCs w:val="18"/>
                          </w:rPr>
                        </w:pPr>
                        <w:r w:rsidRPr="00D26C85">
                          <w:rPr>
                            <w:sz w:val="18"/>
                            <w:szCs w:val="18"/>
                          </w:rPr>
                          <w:t>Autres Ministères</w:t>
                        </w:r>
                      </w:p>
                    </w:txbxContent>
                  </v:textbox>
                </v:rect>
              </w:pict>
            </w:r>
            <w:r>
              <w:rPr>
                <w:rFonts w:ascii="Rockwell" w:hAnsi="Rockwell" w:cs="Times New Roman"/>
                <w:noProof/>
                <w:szCs w:val="20"/>
                <w:highlight w:val="yellow"/>
                <w:lang w:eastAsia="fr-FR"/>
              </w:rPr>
              <w:pict>
                <v:line id="Connecteur droit 29" o:spid="_x0000_s1086" style="position:absolute;flip:y;z-index:251676672;visibility:visible" from="31.85pt,-.1pt" to="353.35pt,-.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o:lock v:ext="edit" shapetype="f"/>
                </v:line>
              </w:pict>
            </w:r>
            <w:r>
              <w:rPr>
                <w:rFonts w:ascii="Rockwell" w:hAnsi="Rockwell" w:cs="Times New Roman"/>
                <w:noProof/>
                <w:szCs w:val="20"/>
                <w:highlight w:val="yellow"/>
                <w:lang w:eastAsia="fr-FR"/>
              </w:rPr>
              <w:pict>
                <v:rect id="Zone de texte 3" o:spid="_x0000_s1076" style="position:absolute;margin-left:307.3pt;margin-top:17.95pt;width:74.9pt;height:23.5pt;z-index:251666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Q68IA&#10;AADaAAAADwAAAGRycy9kb3ducmV2LnhtbESPQYvCMBSE78L+h/AWvNl0BatUo4isIMoi1t37o3m2&#10;xealNLHWf2+EBY/DzHzDLFa9qUVHrassK/iKYhDEudUVFwp+z9vRDITzyBpry6TgQQ5Wy4/BAlNt&#10;73yiLvOFCBB2KSoovW9SKV1ekkEX2YY4eBfbGvRBtoXULd4D3NRyHMeJNFhxWCixoU1J+TW7GQW7&#10;K4/9JD58H5PpT/2XbLps/7goNfzs13MQnnr/Dv+3d1rBFF5Xw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ZDrwgAAANoAAAAPAAAAAAAAAAAAAAAAAJgCAABkcnMvZG93&#10;bnJldi54bWxQSwUGAAAAAAQABAD1AAAAhwMAAAAA&#10;" fillcolor="#e5b9b7" strokeweight=".5pt">
                  <v:stroke joinstyle="round"/>
                  <v:path arrowok="t"/>
                  <v:textbox style="mso-next-textbox:#Zone de texte 3">
                    <w:txbxContent>
                      <w:p w:rsidR="00884EAC" w:rsidRDefault="00884EAC" w:rsidP="00EC4B62">
                        <w:r>
                          <w:rPr>
                            <w:sz w:val="20"/>
                          </w:rPr>
                          <w:t>Projets/prog.</w:t>
                        </w:r>
                      </w:p>
                    </w:txbxContent>
                  </v:textbox>
                </v:rect>
              </w:pict>
            </w:r>
            <w:bookmarkEnd w:id="245"/>
            <w:bookmarkEnd w:id="246"/>
            <w:bookmarkEnd w:id="247"/>
            <w:bookmarkEnd w:id="248"/>
            <w:bookmarkEnd w:id="249"/>
            <w:bookmarkEnd w:id="250"/>
            <w:bookmarkEnd w:id="251"/>
          </w:p>
          <w:p w:rsidR="00EC4B62" w:rsidRPr="00E15D2F" w:rsidRDefault="00884EAC" w:rsidP="00CC1908">
            <w:pPr>
              <w:pStyle w:val="Titre3"/>
              <w:spacing w:line="240" w:lineRule="auto"/>
              <w:rPr>
                <w:rFonts w:ascii="Rockwell" w:hAnsi="Rockwell" w:cs="Times New Roman"/>
                <w:szCs w:val="20"/>
                <w:highlight w:val="yellow"/>
                <w:lang w:eastAsia="fr-FR"/>
              </w:rPr>
            </w:pPr>
            <w:r>
              <w:rPr>
                <w:rFonts w:ascii="Rockwell" w:hAnsi="Rockwell" w:cs="Times New Roman"/>
                <w:noProof/>
                <w:szCs w:val="20"/>
                <w:highlight w:val="yellow"/>
                <w:lang w:eastAsia="fr-FR"/>
              </w:rPr>
              <w:pict>
                <v:rect id="_x0000_s1105" style="position:absolute;margin-left:-5.1pt;margin-top:.35pt;width:69.5pt;height:33.1pt;z-index:251696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rZ8IA&#10;AADcAAAADwAAAGRycy9kb3ducmV2LnhtbERP32vCMBB+H+x/CDfwbSYKdqOaioiCOMaw296P5mxL&#10;m0tpYq3//TIQfLuP7+et1qNtxUC9rx1rmE0VCOLCmZpLDT/f+9d3ED4gG2wdk4YbeVhnz08rTI27&#10;8omGPJQihrBPUUMVQpdK6YuKLPqp64gjd3a9xRBhX0rT4zWG21bOlUqkxZpjQ4UdbSsqmvxiNRwa&#10;noeF+th9JW+f7W+yHfLj7az15GXcLEEEGsNDfHcfTJyvZvD/TL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2tnwgAAANwAAAAPAAAAAAAAAAAAAAAAAJgCAABkcnMvZG93&#10;bnJldi54bWxQSwUGAAAAAAQABAD1AAAAhwMAAAAA&#10;" fillcolor="#e5b9b7" strokeweight=".5pt">
                  <v:stroke joinstyle="round"/>
                  <v:path arrowok="t"/>
                  <v:textbox style="mso-next-textbox:#_x0000_s1105">
                    <w:txbxContent>
                      <w:p w:rsidR="00884EAC" w:rsidRDefault="00884EAC" w:rsidP="00EC4B62">
                        <w:r>
                          <w:rPr>
                            <w:sz w:val="20"/>
                          </w:rPr>
                          <w:t>Struct/MATDC</w:t>
                        </w:r>
                      </w:p>
                      <w:p w:rsidR="00884EAC" w:rsidRPr="00681FCA" w:rsidRDefault="00884EAC" w:rsidP="00EC4B62">
                        <w:pPr>
                          <w:rPr>
                            <w:color w:val="FF0000"/>
                          </w:rPr>
                        </w:pPr>
                      </w:p>
                    </w:txbxContent>
                  </v:textbox>
                </v:rect>
              </w:pict>
            </w:r>
          </w:p>
          <w:p w:rsidR="00EC4B62" w:rsidRPr="00E15D2F" w:rsidRDefault="00EC4B62" w:rsidP="00CC1908">
            <w:pPr>
              <w:pStyle w:val="Titre3"/>
              <w:spacing w:line="240" w:lineRule="auto"/>
              <w:rPr>
                <w:rFonts w:ascii="Rockwell" w:hAnsi="Rockwell" w:cs="Times New Roman"/>
                <w:szCs w:val="20"/>
                <w:highlight w:val="yellow"/>
                <w:lang w:eastAsia="fr-FR"/>
              </w:rPr>
            </w:pPr>
          </w:p>
          <w:p w:rsidR="00EC4B62" w:rsidRPr="00E15D2F" w:rsidRDefault="00884EAC" w:rsidP="00CC1908">
            <w:pPr>
              <w:pStyle w:val="Titre3"/>
              <w:spacing w:line="240" w:lineRule="auto"/>
              <w:rPr>
                <w:rFonts w:ascii="Rockwell" w:hAnsi="Rockwell" w:cs="Times New Roman"/>
                <w:szCs w:val="20"/>
                <w:highlight w:val="yellow"/>
                <w:lang w:eastAsia="fr-FR"/>
              </w:rPr>
            </w:pPr>
            <w:bookmarkStart w:id="252" w:name="_Toc15650229"/>
            <w:bookmarkStart w:id="253" w:name="_Toc15650345"/>
            <w:bookmarkStart w:id="254" w:name="_Toc15650459"/>
            <w:bookmarkStart w:id="255" w:name="_Toc15650551"/>
            <w:bookmarkStart w:id="256" w:name="_Toc15650675"/>
            <w:bookmarkStart w:id="257" w:name="_Toc16598017"/>
            <w:bookmarkStart w:id="258" w:name="_Toc50463072"/>
            <w:r>
              <w:rPr>
                <w:rFonts w:ascii="Rockwell" w:hAnsi="Rockwell" w:cs="Times New Roman"/>
                <w:noProof/>
                <w:szCs w:val="20"/>
                <w:highlight w:val="yellow"/>
                <w:lang w:eastAsia="fr-FR"/>
              </w:rPr>
              <w:pict>
                <v:rect id="Zone de texte 9" o:spid="_x0000_s1087" style="position:absolute;margin-left:262.95pt;margin-top:4.75pt;width:79.5pt;height:33.05pt;z-index:251677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eHucIA&#10;AADbAAAADwAAAGRycy9kb3ducmV2LnhtbESP0WoCMRBF34X+Q5hC3zRboaWuRrFCQakv1f2AMRl3&#10;F5PJkqS6/r0RBN9muHfuuTNb9M6KM4XYelbwPipAEGtvWq4VVPuf4ReImJANWs+k4EoRFvOXwQxL&#10;4y/8R+ddqkUO4ViigialrpQy6oYcxpHviLN29MFhymuopQl4yeHOynFRfEqHLWdCgx2tGtKn3b/L&#10;EF+x3gZ/lR/pW2+sPVTr069Sb6/9cgoiUZ+e5sf12uT6E7j/kge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4e5wgAAANsAAAAPAAAAAAAAAAAAAAAAAJgCAABkcnMvZG93&#10;bnJldi54bWxQSwUGAAAAAAQABAD1AAAAhwMAAAAA&#10;" strokeweight="2pt">
                  <v:stroke joinstyle="round"/>
                  <v:path arrowok="t"/>
                  <v:textbox style="mso-next-textbox:#Zone de texte 9">
                    <w:txbxContent>
                      <w:p w:rsidR="00884EAC" w:rsidRDefault="00884EAC" w:rsidP="00EC4B62">
                        <w:pPr>
                          <w:jc w:val="center"/>
                          <w:rPr>
                            <w:b/>
                          </w:rPr>
                        </w:pPr>
                        <w:r>
                          <w:rPr>
                            <w:b/>
                          </w:rPr>
                          <w:t>Gouvernorat</w:t>
                        </w:r>
                      </w:p>
                    </w:txbxContent>
                  </v:textbox>
                </v:rect>
              </w:pict>
            </w:r>
            <w:bookmarkEnd w:id="252"/>
            <w:bookmarkEnd w:id="253"/>
            <w:bookmarkEnd w:id="254"/>
            <w:bookmarkEnd w:id="255"/>
            <w:bookmarkEnd w:id="256"/>
            <w:bookmarkEnd w:id="257"/>
            <w:bookmarkEnd w:id="258"/>
          </w:p>
          <w:p w:rsidR="00EC4B62" w:rsidRPr="00E15D2F" w:rsidRDefault="00884EAC" w:rsidP="00CC1908">
            <w:pPr>
              <w:pStyle w:val="Titre3"/>
              <w:spacing w:line="240" w:lineRule="auto"/>
              <w:rPr>
                <w:rFonts w:ascii="Rockwell" w:hAnsi="Rockwell" w:cs="Times New Roman"/>
                <w:szCs w:val="20"/>
                <w:highlight w:val="yellow"/>
                <w:lang w:eastAsia="fr-FR"/>
              </w:rPr>
            </w:pPr>
            <w:bookmarkStart w:id="259" w:name="_Toc15650230"/>
            <w:bookmarkStart w:id="260" w:name="_Toc15650346"/>
            <w:bookmarkStart w:id="261" w:name="_Toc15650460"/>
            <w:bookmarkStart w:id="262" w:name="_Toc15650552"/>
            <w:bookmarkStart w:id="263" w:name="_Toc15650676"/>
            <w:bookmarkStart w:id="264" w:name="_Toc16598018"/>
            <w:bookmarkStart w:id="265" w:name="_Toc50463073"/>
            <w:r>
              <w:rPr>
                <w:rFonts w:ascii="Rockwell" w:hAnsi="Rockwell" w:cs="Times New Roman"/>
                <w:noProof/>
                <w:szCs w:val="20"/>
                <w:highlight w:val="yellow"/>
                <w:lang w:eastAsia="fr-FR"/>
              </w:rPr>
              <w:pict>
                <v:shape id="Connecteur droit avec flèche 41" o:spid="_x0000_s1096" type="#_x0000_t32" style="position:absolute;margin-left:301.55pt;margin-top:18pt;width:0;height:58.35pt;flip:y;z-index:2516869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w1cEAAADbAAAADwAAAGRycy9kb3ducmV2LnhtbERPTYvCMBC9C/6HMIIXWVMVpHSNIguC&#10;iCDqXvY2NNOm2Ey6Tax1f/3mIHh8vO/Vpre16Kj1lWMFs2kCgjh3uuJSwfd195GC8AFZY+2YFDzJ&#10;w2Y9HKww0+7BZ+ouoRQxhH2GCkwITSalzw1Z9FPXEEeucK3FEGFbSt3iI4bbWs6TZCktVhwbDDb0&#10;ZSi/Xe5WweT8U5VFcT8+/eLvlCaH06/JO6XGo377CSJQH97il3uvFczj2P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3HDVwQAAANsAAAAPAAAAAAAAAAAAAAAA&#10;AKECAABkcnMvZG93bnJldi54bWxQSwUGAAAAAAQABAD5AAAAjwMAAAAA&#10;">
                  <v:stroke endarrow="open"/>
                  <o:lock v:ext="edit" shapetype="f"/>
                </v:shape>
              </w:pict>
            </w:r>
            <w:r>
              <w:rPr>
                <w:rFonts w:ascii="Rockwell" w:hAnsi="Rockwell" w:cs="Times New Roman"/>
                <w:noProof/>
                <w:szCs w:val="20"/>
                <w:highlight w:val="yellow"/>
                <w:lang w:eastAsia="fr-FR"/>
              </w:rPr>
              <w:pict>
                <v:line id="Connecteur droit 33" o:spid="_x0000_s1094" style="position:absolute;z-index:251684864;visibility:visible" from="343.85pt,14.6pt" to="392.7pt,14.6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o:lock v:ext="edit" shapetype="f"/>
                </v:line>
              </w:pict>
            </w:r>
            <w:r>
              <w:rPr>
                <w:rFonts w:ascii="Rockwell" w:hAnsi="Rockwell" w:cs="Times New Roman"/>
                <w:noProof/>
                <w:szCs w:val="20"/>
                <w:highlight w:val="yellow"/>
                <w:lang w:eastAsia="fr-FR"/>
              </w:rPr>
              <w:pict>
                <v:rect id="Zone de texte 11" o:spid="_x0000_s1097" style="position:absolute;margin-left:220.1pt;margin-top:8pt;width:62.75pt;height:28.15pt;z-index:25168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NBMEA&#10;AADbAAAADwAAAGRycy9kb3ducmV2LnhtbESP32rCMBTG7wd7h3AGu5vphIlWY5nCwOFu1D7AMTm2&#10;pclJSTKtb78MBrv8+P78+FbV6Ky4UoidZwWvkwIEsfam40ZBffp4mYOICdmg9UwK7hShWj8+rLA0&#10;/sYHuh5TI/IIxxIVtCkNpZRRt+QwTvxAnL2LDw5TlqGRJuAtjzsrp0Uxkw47zoQWB9q2pPvjt8sQ&#10;X7P+Cv4u39JGf1p7rnf9Xqnnp/F9CSLRmP7Df+2dUTBdwO+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7TQTBAAAA2wAAAA8AAAAAAAAAAAAAAAAAmAIAAGRycy9kb3du&#10;cmV2LnhtbFBLBQYAAAAABAAEAPUAAACGAwAAAAA=&#10;" strokeweight="2pt">
                  <v:stroke joinstyle="round"/>
                  <v:path arrowok="t"/>
                  <v:textbox style="mso-next-textbox:#Zone de texte 11">
                    <w:txbxContent>
                      <w:p w:rsidR="00884EAC" w:rsidRDefault="00884EAC" w:rsidP="00EC4B62">
                        <w:pPr>
                          <w:jc w:val="center"/>
                        </w:pPr>
                        <w:r>
                          <w:rPr>
                            <w:sz w:val="20"/>
                          </w:rPr>
                          <w:t xml:space="preserve">CRSE </w:t>
                        </w:r>
                      </w:p>
                    </w:txbxContent>
                  </v:textbox>
                </v:rect>
              </w:pict>
            </w:r>
            <w:bookmarkEnd w:id="259"/>
            <w:bookmarkEnd w:id="260"/>
            <w:bookmarkEnd w:id="261"/>
            <w:bookmarkEnd w:id="262"/>
            <w:bookmarkEnd w:id="263"/>
            <w:bookmarkEnd w:id="264"/>
            <w:bookmarkEnd w:id="265"/>
          </w:p>
          <w:p w:rsidR="00EC4B62" w:rsidRPr="00E15D2F" w:rsidRDefault="00EC4B62" w:rsidP="00CC1908">
            <w:pPr>
              <w:pStyle w:val="Titre3"/>
              <w:spacing w:line="240" w:lineRule="auto"/>
              <w:rPr>
                <w:rFonts w:ascii="Rockwell" w:hAnsi="Rockwell" w:cs="Times New Roman"/>
                <w:szCs w:val="20"/>
                <w:highlight w:val="yellow"/>
                <w:lang w:eastAsia="fr-FR"/>
              </w:rPr>
            </w:pPr>
          </w:p>
          <w:p w:rsidR="00EC4B62" w:rsidRPr="00E15D2F" w:rsidRDefault="00EC4B62" w:rsidP="00CC1908">
            <w:pPr>
              <w:pStyle w:val="Titre3"/>
              <w:spacing w:line="240" w:lineRule="auto"/>
              <w:rPr>
                <w:rFonts w:ascii="Rockwell" w:hAnsi="Rockwell" w:cs="Times New Roman"/>
                <w:szCs w:val="20"/>
                <w:highlight w:val="yellow"/>
                <w:lang w:eastAsia="fr-FR"/>
              </w:rPr>
            </w:pPr>
          </w:p>
          <w:p w:rsidR="00EC4B62" w:rsidRPr="00E15D2F" w:rsidRDefault="00884EAC" w:rsidP="00CC1908">
            <w:pPr>
              <w:spacing w:after="0" w:line="240" w:lineRule="auto"/>
              <w:rPr>
                <w:rFonts w:ascii="Rockwell" w:hAnsi="Rockwell" w:cs="Times New Roman"/>
                <w:sz w:val="20"/>
                <w:szCs w:val="20"/>
                <w:highlight w:val="yellow"/>
                <w:lang w:eastAsia="fr-FR"/>
              </w:rPr>
            </w:pPr>
            <w:r>
              <w:rPr>
                <w:rFonts w:ascii="Rockwell" w:hAnsi="Rockwell" w:cs="Times New Roman"/>
                <w:noProof/>
                <w:sz w:val="20"/>
                <w:szCs w:val="20"/>
                <w:highlight w:val="yellow"/>
                <w:lang w:eastAsia="fr-FR"/>
              </w:rPr>
              <w:pict>
                <v:line id="Connecteur droit 59" o:spid="_x0000_s1103" style="position:absolute;flip:y;z-index:251694080;visibility:visible" from="331.6pt,16.05pt" to="331.6pt,28.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o:lock v:ext="edit" shapetype="f"/>
                </v:line>
              </w:pict>
            </w:r>
            <w:r>
              <w:rPr>
                <w:rFonts w:ascii="Rockwell" w:hAnsi="Rockwell" w:cs="Times New Roman"/>
                <w:noProof/>
                <w:sz w:val="20"/>
                <w:szCs w:val="20"/>
                <w:highlight w:val="yellow"/>
                <w:lang w:eastAsia="fr-FR"/>
              </w:rPr>
              <w:pict>
                <v:line id="Connecteur droit 57" o:spid="_x0000_s1102" style="position:absolute;flip:y;z-index:251693056;visibility:visible" from="231.95pt,17.1pt" to="231.95pt,29.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o:lock v:ext="edit" shapetype="f"/>
                </v:line>
              </w:pict>
            </w:r>
            <w:r>
              <w:rPr>
                <w:rFonts w:ascii="Rockwell" w:hAnsi="Rockwell" w:cs="Times New Roman"/>
                <w:noProof/>
                <w:sz w:val="20"/>
                <w:szCs w:val="20"/>
                <w:highlight w:val="yellow"/>
                <w:lang w:eastAsia="fr-FR"/>
              </w:rPr>
              <w:pict>
                <v:line id="Connecteur droit 56" o:spid="_x0000_s1101" style="position:absolute;flip:y;z-index:251692032;visibility:visible" from="183.4pt,17.1pt" to="183.4pt,29.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o:lock v:ext="edit" shapetype="f"/>
                </v:line>
              </w:pict>
            </w:r>
            <w:r>
              <w:rPr>
                <w:rFonts w:ascii="Rockwell" w:hAnsi="Rockwell" w:cs="Times New Roman"/>
                <w:noProof/>
                <w:sz w:val="20"/>
                <w:szCs w:val="20"/>
                <w:highlight w:val="yellow"/>
                <w:lang w:eastAsia="fr-FR"/>
              </w:rPr>
              <w:pict>
                <v:line id="Connecteur droit 55" o:spid="_x0000_s1100" style="position:absolute;flip:y;z-index:251691008;visibility:visible" from="143.25pt,17.1pt" to="143.25pt,29.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o:lock v:ext="edit" shapetype="f"/>
                </v:line>
              </w:pict>
            </w:r>
            <w:r>
              <w:rPr>
                <w:rFonts w:ascii="Rockwell" w:hAnsi="Rockwell" w:cs="Times New Roman"/>
                <w:noProof/>
                <w:sz w:val="20"/>
                <w:szCs w:val="20"/>
                <w:highlight w:val="yellow"/>
                <w:lang w:eastAsia="fr-FR"/>
              </w:rPr>
              <w:pict>
                <v:line id="Connecteur droit 54" o:spid="_x0000_s1099" style="position:absolute;z-index:251689984;visibility:visible" from="102.2pt,16.05pt" to="331.7pt,16.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o:lock v:ext="edit" shapetype="f"/>
                </v:line>
              </w:pict>
            </w:r>
            <w:r>
              <w:rPr>
                <w:rFonts w:ascii="Rockwell" w:hAnsi="Rockwell" w:cs="Times New Roman"/>
                <w:noProof/>
                <w:sz w:val="20"/>
                <w:szCs w:val="20"/>
                <w:highlight w:val="yellow"/>
                <w:lang w:eastAsia="fr-FR"/>
              </w:rPr>
              <w:pict>
                <v:line id="Connecteur droit 50" o:spid="_x0000_s1098" style="position:absolute;flip:y;z-index:251688960;visibility:visible" from="102.2pt,16.05pt" to="102.2pt,28.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o:lock v:ext="edit" shapetype="f"/>
                </v:line>
              </w:pict>
            </w:r>
          </w:p>
          <w:p w:rsidR="00EC4B62" w:rsidRPr="00E15D2F" w:rsidRDefault="00EC4B62" w:rsidP="00CC1908">
            <w:pPr>
              <w:spacing w:after="0" w:line="240" w:lineRule="auto"/>
              <w:rPr>
                <w:rFonts w:ascii="Rockwell" w:hAnsi="Rockwell" w:cs="Times New Roman"/>
                <w:sz w:val="20"/>
                <w:szCs w:val="20"/>
                <w:highlight w:val="yellow"/>
                <w:lang w:eastAsia="fr-FR"/>
              </w:rPr>
            </w:pPr>
          </w:p>
          <w:p w:rsidR="00EC4B62" w:rsidRPr="00E15D2F" w:rsidRDefault="00884EAC" w:rsidP="00CC1908">
            <w:pPr>
              <w:spacing w:after="0" w:line="240" w:lineRule="auto"/>
              <w:rPr>
                <w:rFonts w:ascii="Rockwell" w:hAnsi="Rockwell" w:cs="Times New Roman"/>
                <w:sz w:val="20"/>
                <w:szCs w:val="20"/>
                <w:highlight w:val="yellow"/>
                <w:lang w:eastAsia="fr-FR"/>
              </w:rPr>
            </w:pPr>
            <w:r>
              <w:rPr>
                <w:rFonts w:ascii="Rockwell" w:hAnsi="Rockwell" w:cs="Times New Roman"/>
                <w:noProof/>
                <w:sz w:val="20"/>
                <w:szCs w:val="20"/>
                <w:highlight w:val="yellow"/>
                <w:lang w:eastAsia="fr-FR"/>
              </w:rPr>
              <w:pict>
                <v:rect id="Zone de texte 38" o:spid="_x0000_s1095" style="position:absolute;margin-left:282.85pt;margin-top:4.25pt;width:97.5pt;height:22.55pt;z-index:251685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KScMA&#10;AADbAAAADwAAAGRycy9kb3ducmV2LnhtbESPQYvCMBSE7wv+h/AEb2tqD2qrUUQR9+AedIX1+Gie&#10;bWnzUppYu//eLAgeh5n5hlmue1OLjlpXWlYwGUcgiDOrS84VXH72n3MQziNrrC2Tgj9ysF4NPpaY&#10;avvgE3Vnn4sAYZeigsL7JpXSZQUZdGPbEAfvZluDPsg2l7rFR4CbWsZRNJUGSw4LBTa0LSirznej&#10;oPaX6/fhtssOx+qXkqSL4uRYKTUa9psFCE+9f4df7S+tIJ7B/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zKScMAAADbAAAADwAAAAAAAAAAAAAAAACYAgAAZHJzL2Rv&#10;d25yZXYueG1sUEsFBgAAAAAEAAQA9QAAAIgDAAAAAA==&#10;" fillcolor="#dbe5f1" strokeweight=".5pt">
                  <v:stroke joinstyle="round"/>
                  <v:path arrowok="t"/>
                  <v:textbox style="mso-next-textbox:#Zone de texte 38">
                    <w:txbxContent>
                      <w:p w:rsidR="00884EAC" w:rsidRDefault="00884EAC" w:rsidP="00EC4B62">
                        <w:pPr>
                          <w:jc w:val="center"/>
                          <w:rPr>
                            <w:sz w:val="16"/>
                          </w:rPr>
                        </w:pPr>
                        <w:r>
                          <w:rPr>
                            <w:sz w:val="16"/>
                          </w:rPr>
                          <w:t xml:space="preserve">Projets/programmes </w:t>
                        </w:r>
                      </w:p>
                    </w:txbxContent>
                  </v:textbox>
                </v:rect>
              </w:pict>
            </w:r>
            <w:r>
              <w:rPr>
                <w:rFonts w:ascii="Rockwell" w:hAnsi="Rockwell" w:cs="Times New Roman"/>
                <w:noProof/>
                <w:sz w:val="20"/>
                <w:szCs w:val="20"/>
                <w:highlight w:val="yellow"/>
                <w:lang w:eastAsia="fr-FR"/>
              </w:rPr>
              <w:pict>
                <v:rect id="Zone de texte 26" o:spid="_x0000_s1089" style="position:absolute;margin-left:212.65pt;margin-top:4.25pt;width:42.75pt;height:22.55pt;z-index:251679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3psMA&#10;AADbAAAADwAAAGRycy9kb3ducmV2LnhtbESPQYvCMBSE78L+h/AW9qapPSy2GkVcFvegB7Wgx0fz&#10;bEubl9Jka/33RhA8DjPzDbNYDaYRPXWusqxgOolAEOdWV1woyE6/4xkI55E1NpZJwZ0crJYfowWm&#10;2t74QP3RFyJA2KWooPS+TaV0eUkG3cS2xMG72s6gD7IrpO7wFuCmkXEUfUuDFYeFElvalJTXx3+j&#10;oPHZZb+9/uTbXX2mJOmjONnVSn19Dus5CE+Df4df7T+tIJ7C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n3psMAAADbAAAADwAAAAAAAAAAAAAAAACYAgAAZHJzL2Rv&#10;d25yZXYueG1sUEsFBgAAAAAEAAQA9QAAAIgDAAAAAA==&#10;" fillcolor="#dbe5f1" strokeweight=".5pt">
                  <v:stroke joinstyle="round"/>
                  <v:path arrowok="t"/>
                  <v:textbox style="mso-next-textbox:#Zone de texte 26">
                    <w:txbxContent>
                      <w:p w:rsidR="00884EAC" w:rsidRDefault="00884EAC" w:rsidP="00EC4B62">
                        <w:pPr>
                          <w:jc w:val="center"/>
                          <w:rPr>
                            <w:sz w:val="16"/>
                          </w:rPr>
                        </w:pPr>
                        <w:r>
                          <w:rPr>
                            <w:sz w:val="16"/>
                          </w:rPr>
                          <w:t xml:space="preserve">OSC </w:t>
                        </w:r>
                      </w:p>
                    </w:txbxContent>
                  </v:textbox>
                </v:rect>
              </w:pict>
            </w:r>
            <w:r>
              <w:rPr>
                <w:rFonts w:ascii="Rockwell" w:hAnsi="Rockwell" w:cs="Times New Roman"/>
                <w:noProof/>
                <w:sz w:val="20"/>
                <w:szCs w:val="20"/>
                <w:highlight w:val="yellow"/>
                <w:lang w:eastAsia="fr-FR"/>
              </w:rPr>
              <w:pict>
                <v:rect id="Zone de texte 23" o:spid="_x0000_s1091" style="position:absolute;margin-left:163.5pt;margin-top:4.3pt;width:31.6pt;height:22.5pt;z-index:251681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fMSsMA&#10;AADbAAAADwAAAGRycy9kb3ducmV2LnhtbESPQYvCMBSE7wv+h/AEb2tqBbHVKKKIe3APusJ6fDTP&#10;trR5KU2s3X9vFgSPw8x8wyzXvalFR60rLSuYjCMQxJnVJecKLj/7zzkI55E11pZJwR85WK8GH0tM&#10;tX3wibqzz0WAsEtRQeF9k0rpsoIMurFtiIN3s61BH2SbS93iI8BNLeMomkmDJYeFAhvaFpRV57tR&#10;UPvL9ftw22WHY/VLSdJFcXKslBoN+80ChKfev8Ov9pdWEE/h/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fMSsMAAADbAAAADwAAAAAAAAAAAAAAAACYAgAAZHJzL2Rv&#10;d25yZXYueG1sUEsFBgAAAAAEAAQA9QAAAIgDAAAAAA==&#10;" fillcolor="#dbe5f1" strokeweight=".5pt">
                  <v:stroke joinstyle="round"/>
                  <v:path arrowok="t"/>
                  <v:textbox style="mso-next-textbox:#Zone de texte 23">
                    <w:txbxContent>
                      <w:p w:rsidR="00884EAC" w:rsidRDefault="00884EAC" w:rsidP="00EC4B62">
                        <w:pPr>
                          <w:jc w:val="center"/>
                          <w:rPr>
                            <w:sz w:val="16"/>
                          </w:rPr>
                        </w:pPr>
                        <w:r>
                          <w:rPr>
                            <w:sz w:val="16"/>
                          </w:rPr>
                          <w:t xml:space="preserve">IRA </w:t>
                        </w:r>
                      </w:p>
                    </w:txbxContent>
                  </v:textbox>
                </v:rect>
              </w:pict>
            </w:r>
            <w:r>
              <w:rPr>
                <w:rFonts w:ascii="Rockwell" w:hAnsi="Rockwell" w:cs="Times New Roman"/>
                <w:noProof/>
                <w:sz w:val="20"/>
                <w:szCs w:val="20"/>
                <w:highlight w:val="yellow"/>
                <w:lang w:eastAsia="fr-FR"/>
              </w:rPr>
              <w:pict>
                <v:rect id="Zone de texte 18" o:spid="_x0000_s1090" style="position:absolute;margin-left:127.3pt;margin-top:4.3pt;width:30.55pt;height:22.5pt;z-index:251680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p0cMA&#10;AADbAAAADwAAAGRycy9kb3ducmV2LnhtbESPQYvCMBSE78L+h/AW9qapPSy2GkVcFj3oQS3sHh/N&#10;sy1tXkoTa/33RhA8DjPzDbNYDaYRPXWusqxgOolAEOdWV1woyM6/4xkI55E1NpZJwZ0crJYfowWm&#10;2t74SP3JFyJA2KWooPS+TaV0eUkG3cS2xMG72M6gD7IrpO7wFuCmkXEUfUuDFYeFElvalJTXp6tR&#10;0Pjs/7C9/OTbff1HSdJHcbKvlfr6HNZzEJ4G/w6/2jutII7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tp0cMAAADbAAAADwAAAAAAAAAAAAAAAACYAgAAZHJzL2Rv&#10;d25yZXYueG1sUEsFBgAAAAAEAAQA9QAAAIgDAAAAAA==&#10;" fillcolor="#dbe5f1" strokeweight=".5pt">
                  <v:stroke joinstyle="round"/>
                  <v:path arrowok="t"/>
                  <v:textbox style="mso-next-textbox:#Zone de texte 18">
                    <w:txbxContent>
                      <w:p w:rsidR="00884EAC" w:rsidRDefault="00884EAC" w:rsidP="00EC4B62">
                        <w:pPr>
                          <w:jc w:val="center"/>
                          <w:rPr>
                            <w:sz w:val="16"/>
                          </w:rPr>
                        </w:pPr>
                        <w:r>
                          <w:rPr>
                            <w:sz w:val="16"/>
                          </w:rPr>
                          <w:t xml:space="preserve">STD </w:t>
                        </w:r>
                      </w:p>
                    </w:txbxContent>
                  </v:textbox>
                </v:rect>
              </w:pict>
            </w:r>
            <w:r>
              <w:rPr>
                <w:rFonts w:ascii="Rockwell" w:hAnsi="Rockwell" w:cs="Times New Roman"/>
                <w:noProof/>
                <w:sz w:val="20"/>
                <w:szCs w:val="20"/>
                <w:highlight w:val="yellow"/>
                <w:lang w:eastAsia="fr-FR"/>
              </w:rPr>
              <w:pict>
                <v:rect id="Zone de texte 12" o:spid="_x0000_s1088" style="position:absolute;margin-left:80.6pt;margin-top:4.3pt;width:32.5pt;height:22.6pt;z-index:251678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SPcEA&#10;AADbAAAADwAAAGRycy9kb3ducmV2LnhtbERPTYvCMBC9C/6HMMLeNLUH2VbTIsqiBz2sCnocmrEt&#10;bSalydbuvzeHhT0+3vcmH00rBupdbVnBchGBIC6srrlUcLt+zT9BOI+ssbVMCn7JQZ5NJxtMtX3x&#10;Nw0XX4oQwi5FBZX3XSqlKyoy6Ba2Iw7c0/YGfYB9KXWPrxBuWhlH0UoarDk0VNjRrqKiufwYBa2/&#10;Pc6H5744nJo7JckQxcmpUepjNm7XIDyN/l/85z5qBXFYH76EH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FUj3BAAAA2wAAAA8AAAAAAAAAAAAAAAAAmAIAAGRycy9kb3du&#10;cmV2LnhtbFBLBQYAAAAABAAEAPUAAACGAwAAAAA=&#10;" fillcolor="#dbe5f1" strokeweight=".5pt">
                  <v:stroke joinstyle="round"/>
                  <v:path arrowok="t"/>
                  <v:textbox style="mso-next-textbox:#Zone de texte 12">
                    <w:txbxContent>
                      <w:p w:rsidR="00884EAC" w:rsidRDefault="00884EAC" w:rsidP="00EC4B62">
                        <w:pPr>
                          <w:jc w:val="center"/>
                          <w:rPr>
                            <w:sz w:val="16"/>
                          </w:rPr>
                        </w:pPr>
                        <w:r>
                          <w:rPr>
                            <w:sz w:val="16"/>
                          </w:rPr>
                          <w:t xml:space="preserve">CT </w:t>
                        </w:r>
                      </w:p>
                    </w:txbxContent>
                  </v:textbox>
                </v:rect>
              </w:pict>
            </w:r>
          </w:p>
          <w:p w:rsidR="00EC4B62" w:rsidRPr="00E15D2F" w:rsidRDefault="00EC4B62" w:rsidP="00CC1908">
            <w:pPr>
              <w:spacing w:after="0" w:line="240" w:lineRule="auto"/>
              <w:jc w:val="both"/>
              <w:rPr>
                <w:rFonts w:ascii="Rockwell" w:hAnsi="Rockwell" w:cs="Times New Roman"/>
                <w:sz w:val="24"/>
                <w:szCs w:val="24"/>
                <w:highlight w:val="yellow"/>
                <w:lang w:eastAsia="fr-FR"/>
              </w:rPr>
            </w:pPr>
          </w:p>
        </w:tc>
      </w:tr>
      <w:tr w:rsidR="00EC4B62" w:rsidRPr="00E15D2F" w:rsidTr="00CC1908">
        <w:tc>
          <w:tcPr>
            <w:tcW w:w="9212" w:type="dxa"/>
            <w:shd w:val="clear" w:color="auto" w:fill="auto"/>
          </w:tcPr>
          <w:p w:rsidR="00EC4B62" w:rsidRPr="00E15D2F" w:rsidRDefault="00EC4B62" w:rsidP="00CC1908">
            <w:pPr>
              <w:spacing w:after="0" w:line="240" w:lineRule="auto"/>
              <w:jc w:val="both"/>
              <w:rPr>
                <w:rFonts w:ascii="Rockwell" w:hAnsi="Rockwell" w:cs="Times New Roman"/>
                <w:sz w:val="24"/>
                <w:szCs w:val="24"/>
                <w:lang w:eastAsia="fr-FR"/>
              </w:rPr>
            </w:pPr>
            <w:r w:rsidRPr="00E15D2F">
              <w:rPr>
                <w:rFonts w:ascii="Rockwell" w:hAnsi="Rockwell" w:cs="Times New Roman"/>
                <w:i/>
                <w:sz w:val="20"/>
                <w:szCs w:val="20"/>
                <w:lang w:eastAsia="fr-FR"/>
              </w:rPr>
              <w:t>Source : construit par l’équipe de rédaction</w:t>
            </w:r>
          </w:p>
        </w:tc>
      </w:tr>
    </w:tbl>
    <w:p w:rsidR="00F20D78" w:rsidRPr="00E15D2F" w:rsidRDefault="00F20D78" w:rsidP="00112A3B">
      <w:pPr>
        <w:spacing w:after="0" w:line="240" w:lineRule="auto"/>
        <w:jc w:val="both"/>
        <w:rPr>
          <w:rFonts w:ascii="Rockwell" w:hAnsi="Rockwell" w:cs="Times New Roman"/>
          <w:sz w:val="24"/>
          <w:szCs w:val="24"/>
        </w:rPr>
      </w:pPr>
    </w:p>
    <w:p w:rsidR="00F20D78" w:rsidRPr="00E15D2F" w:rsidRDefault="00F20D78" w:rsidP="00112A3B">
      <w:pPr>
        <w:spacing w:after="0" w:line="240" w:lineRule="auto"/>
        <w:jc w:val="both"/>
        <w:rPr>
          <w:rFonts w:ascii="Rockwell" w:hAnsi="Rockwell" w:cs="Times New Roman"/>
          <w:sz w:val="24"/>
          <w:szCs w:val="24"/>
        </w:rPr>
      </w:pPr>
    </w:p>
    <w:p w:rsidR="00F20D78" w:rsidRPr="00E15D2F" w:rsidRDefault="00F20D78" w:rsidP="00112A3B">
      <w:pPr>
        <w:spacing w:after="0" w:line="240" w:lineRule="auto"/>
        <w:jc w:val="both"/>
        <w:rPr>
          <w:rFonts w:ascii="Rockwell" w:hAnsi="Rockwell" w:cs="Times New Roman"/>
          <w:sz w:val="24"/>
          <w:szCs w:val="24"/>
        </w:rPr>
      </w:pPr>
    </w:p>
    <w:p w:rsidR="00F20D78" w:rsidRPr="00E15D2F" w:rsidRDefault="00F20D78" w:rsidP="00112A3B">
      <w:pPr>
        <w:spacing w:after="0" w:line="240" w:lineRule="auto"/>
        <w:jc w:val="both"/>
        <w:rPr>
          <w:rFonts w:ascii="Rockwell" w:hAnsi="Rockwell" w:cs="Times New Roman"/>
          <w:sz w:val="24"/>
          <w:szCs w:val="24"/>
        </w:rPr>
      </w:pPr>
    </w:p>
    <w:p w:rsidR="00F20D78" w:rsidRPr="00E15D2F" w:rsidRDefault="00F20D78" w:rsidP="00112A3B">
      <w:pPr>
        <w:spacing w:after="0" w:line="240" w:lineRule="auto"/>
        <w:jc w:val="both"/>
        <w:rPr>
          <w:rFonts w:ascii="Rockwell" w:hAnsi="Rockwell" w:cs="Times New Roman"/>
          <w:sz w:val="24"/>
          <w:szCs w:val="24"/>
        </w:rPr>
      </w:pPr>
    </w:p>
    <w:p w:rsidR="00F20D78" w:rsidRPr="00E15D2F" w:rsidRDefault="00F20D78" w:rsidP="00112A3B">
      <w:pPr>
        <w:spacing w:after="0" w:line="240" w:lineRule="auto"/>
        <w:jc w:val="both"/>
        <w:rPr>
          <w:rFonts w:ascii="Rockwell" w:hAnsi="Rockwell" w:cs="Times New Roman"/>
          <w:sz w:val="24"/>
          <w:szCs w:val="24"/>
        </w:rPr>
      </w:pPr>
    </w:p>
    <w:p w:rsidR="00F20D78" w:rsidRPr="00E15D2F" w:rsidRDefault="00F20D78" w:rsidP="00112A3B">
      <w:pPr>
        <w:spacing w:after="0" w:line="240" w:lineRule="auto"/>
        <w:jc w:val="both"/>
        <w:rPr>
          <w:rFonts w:ascii="Rockwell" w:hAnsi="Rockwell" w:cs="Times New Roman"/>
          <w:sz w:val="24"/>
          <w:szCs w:val="24"/>
        </w:rPr>
      </w:pPr>
    </w:p>
    <w:p w:rsidR="00F20D78" w:rsidRPr="00E15D2F" w:rsidRDefault="00F20D78" w:rsidP="00112A3B">
      <w:pPr>
        <w:spacing w:after="0" w:line="240" w:lineRule="auto"/>
        <w:jc w:val="both"/>
        <w:rPr>
          <w:rFonts w:ascii="Rockwell" w:hAnsi="Rockwell" w:cs="Times New Roman"/>
          <w:sz w:val="24"/>
          <w:szCs w:val="24"/>
        </w:rPr>
      </w:pPr>
    </w:p>
    <w:p w:rsidR="00F20D78" w:rsidRPr="00E15D2F" w:rsidRDefault="00F20D78" w:rsidP="00112A3B">
      <w:pPr>
        <w:spacing w:after="0" w:line="240" w:lineRule="auto"/>
        <w:jc w:val="both"/>
        <w:rPr>
          <w:rFonts w:ascii="Rockwell" w:hAnsi="Rockwell" w:cs="Times New Roman"/>
          <w:sz w:val="24"/>
          <w:szCs w:val="24"/>
        </w:rPr>
      </w:pPr>
    </w:p>
    <w:p w:rsidR="00F20D78" w:rsidRPr="00E15D2F" w:rsidRDefault="00F20D78" w:rsidP="00112A3B">
      <w:pPr>
        <w:spacing w:after="0" w:line="240" w:lineRule="auto"/>
        <w:jc w:val="both"/>
        <w:rPr>
          <w:rFonts w:ascii="Rockwell" w:hAnsi="Rockwell" w:cs="Times New Roman"/>
          <w:sz w:val="24"/>
          <w:szCs w:val="24"/>
        </w:rPr>
      </w:pPr>
    </w:p>
    <w:p w:rsidR="001E2CAF" w:rsidRPr="00E15D2F" w:rsidRDefault="002E1440" w:rsidP="00416C94">
      <w:pPr>
        <w:pStyle w:val="Titre2"/>
        <w:rPr>
          <w:rFonts w:ascii="Rockwell" w:hAnsi="Rockwell" w:cs="Times New Roman"/>
        </w:rPr>
      </w:pPr>
      <w:bookmarkStart w:id="266" w:name="_Toc10723433"/>
      <w:bookmarkStart w:id="267" w:name="_Toc16598132"/>
      <w:bookmarkStart w:id="268" w:name="_Toc50463074"/>
      <w:r w:rsidRPr="00E15D2F">
        <w:rPr>
          <w:rFonts w:ascii="Rockwell" w:hAnsi="Rockwell" w:cs="Times New Roman"/>
        </w:rPr>
        <w:lastRenderedPageBreak/>
        <w:t>I</w:t>
      </w:r>
      <w:r w:rsidR="00DF2871" w:rsidRPr="00E15D2F">
        <w:rPr>
          <w:rFonts w:ascii="Rockwell" w:hAnsi="Rockwell" w:cs="Times New Roman"/>
        </w:rPr>
        <w:t>V</w:t>
      </w:r>
      <w:r w:rsidR="001E2CAF" w:rsidRPr="00E15D2F">
        <w:rPr>
          <w:rFonts w:ascii="Rockwell" w:hAnsi="Rockwell" w:cs="Times New Roman"/>
        </w:rPr>
        <w:t>.2</w:t>
      </w:r>
      <w:r w:rsidRPr="00E15D2F">
        <w:rPr>
          <w:rFonts w:ascii="Rockwell" w:hAnsi="Rockwell" w:cs="Times New Roman"/>
        </w:rPr>
        <w:t>.</w:t>
      </w:r>
      <w:r w:rsidR="001E2CAF" w:rsidRPr="00E15D2F">
        <w:rPr>
          <w:rFonts w:ascii="Rockwell" w:hAnsi="Rockwell" w:cs="Times New Roman"/>
        </w:rPr>
        <w:t>Les outils de suivi et d’évaluation</w:t>
      </w:r>
      <w:bookmarkEnd w:id="266"/>
      <w:bookmarkEnd w:id="267"/>
      <w:bookmarkEnd w:id="268"/>
    </w:p>
    <w:p w:rsidR="00112A3B" w:rsidRPr="00E15D2F" w:rsidRDefault="00112A3B" w:rsidP="00B15682">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Le suivi de l’exécution du plan d’actions se fait à travers des fiches semestrielles de suivi, assorties d’un rapport de suivi qui doit être validé par l’ensemble des acteurs lors des sessions du comité de suivi-évaluation d</w:t>
      </w:r>
      <w:r w:rsidR="000139EF" w:rsidRPr="00E15D2F">
        <w:rPr>
          <w:rFonts w:ascii="Rockwell" w:hAnsi="Rockwell" w:cs="Times New Roman"/>
          <w:sz w:val="24"/>
          <w:szCs w:val="24"/>
        </w:rPr>
        <w:t>e</w:t>
      </w:r>
      <w:r w:rsidR="00B15682" w:rsidRPr="00E15D2F">
        <w:rPr>
          <w:rFonts w:ascii="Rockwell" w:hAnsi="Rockwell" w:cs="Times New Roman"/>
          <w:sz w:val="24"/>
          <w:szCs w:val="24"/>
        </w:rPr>
        <w:t xml:space="preserve"> </w:t>
      </w:r>
      <w:r w:rsidR="000139EF" w:rsidRPr="00E15D2F">
        <w:rPr>
          <w:rFonts w:ascii="Rockwell" w:hAnsi="Rockwell" w:cs="Times New Roman"/>
          <w:sz w:val="24"/>
          <w:szCs w:val="24"/>
        </w:rPr>
        <w:t>la</w:t>
      </w:r>
      <w:r w:rsidRPr="00E15D2F">
        <w:rPr>
          <w:rFonts w:ascii="Rockwell" w:hAnsi="Rockwell" w:cs="Times New Roman"/>
          <w:sz w:val="24"/>
          <w:szCs w:val="24"/>
        </w:rPr>
        <w:t xml:space="preserve"> stratégie.</w:t>
      </w:r>
    </w:p>
    <w:p w:rsidR="00112A3B" w:rsidRPr="00E15D2F" w:rsidRDefault="00112A3B" w:rsidP="00B15682">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Il est procédé chaque année à une évaluation de la mise en œuvre du P</w:t>
      </w:r>
      <w:r w:rsidR="00DF2871" w:rsidRPr="00E15D2F">
        <w:rPr>
          <w:rFonts w:ascii="Rockwell" w:hAnsi="Rockwell" w:cs="Times New Roman"/>
          <w:sz w:val="24"/>
          <w:szCs w:val="24"/>
        </w:rPr>
        <w:t>AOT</w:t>
      </w:r>
      <w:r w:rsidRPr="00E15D2F">
        <w:rPr>
          <w:rFonts w:ascii="Rockwell" w:hAnsi="Rockwell" w:cs="Times New Roman"/>
          <w:sz w:val="24"/>
          <w:szCs w:val="24"/>
        </w:rPr>
        <w:t xml:space="preserve">. Cette évaluation est sanctionnée par un rapport qui est soumis à la validation du </w:t>
      </w:r>
      <w:r w:rsidR="009B0792" w:rsidRPr="00E15D2F">
        <w:rPr>
          <w:rFonts w:ascii="Rockwell" w:hAnsi="Rockwell" w:cs="Times New Roman"/>
          <w:sz w:val="24"/>
          <w:szCs w:val="24"/>
        </w:rPr>
        <w:t>COPIL</w:t>
      </w:r>
      <w:r w:rsidRPr="00E15D2F">
        <w:rPr>
          <w:rFonts w:ascii="Rockwell" w:hAnsi="Rockwell" w:cs="Times New Roman"/>
          <w:sz w:val="24"/>
          <w:szCs w:val="24"/>
        </w:rPr>
        <w:t>.</w:t>
      </w:r>
    </w:p>
    <w:p w:rsidR="007633F9" w:rsidRPr="00E15D2F" w:rsidRDefault="00112A3B" w:rsidP="00B15682">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Les résultats issus du suivi évaluation de la mise en œuvre du P</w:t>
      </w:r>
      <w:r w:rsidR="00DF2871" w:rsidRPr="00E15D2F">
        <w:rPr>
          <w:rFonts w:ascii="Rockwell" w:hAnsi="Rockwell" w:cs="Times New Roman"/>
          <w:sz w:val="24"/>
          <w:szCs w:val="24"/>
        </w:rPr>
        <w:t>AOT</w:t>
      </w:r>
      <w:r w:rsidRPr="00E15D2F">
        <w:rPr>
          <w:rFonts w:ascii="Rockwell" w:hAnsi="Rockwell" w:cs="Times New Roman"/>
          <w:sz w:val="24"/>
          <w:szCs w:val="24"/>
        </w:rPr>
        <w:t xml:space="preserve"> contribuent à alimenter le rapport annuel de la CONAD, en lien avec d’autres politiques de l’État et des collectivités territoriales.</w:t>
      </w:r>
    </w:p>
    <w:p w:rsidR="007633F9" w:rsidRPr="00E15D2F" w:rsidRDefault="007633F9" w:rsidP="00B5028A">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 xml:space="preserve">L’initiative de l’actualisation est prise par le </w:t>
      </w:r>
      <w:r w:rsidRPr="00E15D2F">
        <w:rPr>
          <w:rFonts w:ascii="Rockwell" w:hAnsi="Rockwell" w:cs="Times New Roman"/>
          <w:b/>
          <w:sz w:val="24"/>
          <w:szCs w:val="24"/>
        </w:rPr>
        <w:t>CSE/S</w:t>
      </w:r>
      <w:r w:rsidR="00DF2871" w:rsidRPr="00E15D2F">
        <w:rPr>
          <w:rFonts w:ascii="Rockwell" w:hAnsi="Rockwell" w:cs="Times New Roman"/>
          <w:b/>
          <w:sz w:val="24"/>
          <w:szCs w:val="24"/>
        </w:rPr>
        <w:t>N</w:t>
      </w:r>
      <w:r w:rsidRPr="00E15D2F">
        <w:rPr>
          <w:rFonts w:ascii="Rockwell" w:hAnsi="Rockwell" w:cs="Times New Roman"/>
          <w:b/>
          <w:sz w:val="24"/>
          <w:szCs w:val="24"/>
        </w:rPr>
        <w:t xml:space="preserve">RC-AD </w:t>
      </w:r>
      <w:r w:rsidRPr="00E15D2F">
        <w:rPr>
          <w:rFonts w:ascii="Rockwell" w:hAnsi="Rockwell" w:cs="Times New Roman"/>
          <w:sz w:val="24"/>
          <w:szCs w:val="24"/>
        </w:rPr>
        <w:t>et doit impliquer l’e</w:t>
      </w:r>
      <w:r w:rsidR="00B5028A" w:rsidRPr="00E15D2F">
        <w:rPr>
          <w:rFonts w:ascii="Rockwell" w:hAnsi="Rockwell" w:cs="Times New Roman"/>
          <w:sz w:val="24"/>
          <w:szCs w:val="24"/>
        </w:rPr>
        <w:t>nsemble des acteurs concernés.</w:t>
      </w:r>
    </w:p>
    <w:p w:rsidR="00112A3B" w:rsidRPr="00E15D2F" w:rsidRDefault="00112A3B" w:rsidP="00112A3B">
      <w:pPr>
        <w:spacing w:after="0" w:line="240" w:lineRule="auto"/>
        <w:jc w:val="both"/>
        <w:rPr>
          <w:rFonts w:ascii="Rockwell" w:hAnsi="Rockwell" w:cs="Times New Roman"/>
          <w:sz w:val="24"/>
          <w:szCs w:val="24"/>
        </w:rPr>
      </w:pPr>
      <w:r w:rsidRPr="00E15D2F">
        <w:rPr>
          <w:rFonts w:ascii="Rockwell" w:hAnsi="Rockwell" w:cs="Times New Roman"/>
          <w:sz w:val="24"/>
          <w:szCs w:val="24"/>
        </w:rPr>
        <w:t>Les livrables en matière de suivi-évaluation à produire par le CSE/S</w:t>
      </w:r>
      <w:r w:rsidR="00DF2871" w:rsidRPr="00E15D2F">
        <w:rPr>
          <w:rFonts w:ascii="Rockwell" w:hAnsi="Rockwell" w:cs="Times New Roman"/>
          <w:sz w:val="24"/>
          <w:szCs w:val="24"/>
        </w:rPr>
        <w:t>N</w:t>
      </w:r>
      <w:r w:rsidRPr="00E15D2F">
        <w:rPr>
          <w:rFonts w:ascii="Rockwell" w:hAnsi="Rockwell" w:cs="Times New Roman"/>
          <w:sz w:val="24"/>
          <w:szCs w:val="24"/>
        </w:rPr>
        <w:t>RC-AD sont :</w:t>
      </w:r>
    </w:p>
    <w:p w:rsidR="00112A3B" w:rsidRPr="00E15D2F" w:rsidRDefault="000139EF" w:rsidP="00112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les </w:t>
      </w:r>
      <w:r w:rsidR="00112A3B" w:rsidRPr="00E15D2F">
        <w:rPr>
          <w:rFonts w:ascii="Rockwell" w:hAnsi="Rockwell" w:cs="Times New Roman"/>
          <w:sz w:val="24"/>
          <w:szCs w:val="24"/>
        </w:rPr>
        <w:t>rapports de suivi périodique (semestriel) ;</w:t>
      </w:r>
    </w:p>
    <w:p w:rsidR="00112A3B" w:rsidRPr="00E15D2F" w:rsidRDefault="000139EF" w:rsidP="00112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les </w:t>
      </w:r>
      <w:r w:rsidR="00112A3B" w:rsidRPr="00E15D2F">
        <w:rPr>
          <w:rFonts w:ascii="Rockwell" w:hAnsi="Rockwell" w:cs="Times New Roman"/>
          <w:sz w:val="24"/>
          <w:szCs w:val="24"/>
        </w:rPr>
        <w:t>rapports d’évaluation annuels ;</w:t>
      </w:r>
    </w:p>
    <w:p w:rsidR="00112A3B" w:rsidRPr="00E15D2F" w:rsidRDefault="000139EF" w:rsidP="00112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le </w:t>
      </w:r>
      <w:r w:rsidR="00112A3B" w:rsidRPr="00E15D2F">
        <w:rPr>
          <w:rFonts w:ascii="Rockwell" w:hAnsi="Rockwell" w:cs="Times New Roman"/>
          <w:sz w:val="24"/>
          <w:szCs w:val="24"/>
        </w:rPr>
        <w:t>rapport d’évaluation à mi-parcours ;</w:t>
      </w:r>
    </w:p>
    <w:p w:rsidR="00112A3B" w:rsidRPr="00E15D2F" w:rsidRDefault="000139EF" w:rsidP="00112A3B">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le </w:t>
      </w:r>
      <w:r w:rsidR="00112A3B" w:rsidRPr="00E15D2F">
        <w:rPr>
          <w:rFonts w:ascii="Rockwell" w:hAnsi="Rockwell" w:cs="Times New Roman"/>
          <w:sz w:val="24"/>
          <w:szCs w:val="24"/>
        </w:rPr>
        <w:t>rapport d’évaluation finale.</w:t>
      </w:r>
    </w:p>
    <w:p w:rsidR="00112A3B" w:rsidRPr="00E15D2F" w:rsidRDefault="00112A3B" w:rsidP="00B5028A">
      <w:pPr>
        <w:spacing w:before="240" w:after="240" w:line="240" w:lineRule="auto"/>
        <w:contextualSpacing/>
        <w:jc w:val="both"/>
        <w:rPr>
          <w:rFonts w:ascii="Rockwell" w:hAnsi="Rockwell" w:cs="Times New Roman"/>
          <w:sz w:val="24"/>
          <w:szCs w:val="24"/>
        </w:rPr>
      </w:pPr>
      <w:r w:rsidRPr="00E15D2F">
        <w:rPr>
          <w:rFonts w:ascii="Rockwell" w:hAnsi="Rockwell" w:cs="Times New Roman"/>
          <w:sz w:val="24"/>
          <w:szCs w:val="24"/>
        </w:rPr>
        <w:t xml:space="preserve">Les résultats des évaluations sont débattus au sein du comité pédagogique et du </w:t>
      </w:r>
      <w:r w:rsidR="009B0792" w:rsidRPr="00E15D2F">
        <w:rPr>
          <w:rFonts w:ascii="Rockwell" w:hAnsi="Rockwell" w:cs="Times New Roman"/>
          <w:sz w:val="24"/>
          <w:szCs w:val="24"/>
        </w:rPr>
        <w:t>comité de pilotage</w:t>
      </w:r>
      <w:r w:rsidR="000139EF" w:rsidRPr="00E15D2F">
        <w:rPr>
          <w:rFonts w:ascii="Rockwell" w:hAnsi="Rockwell" w:cs="Times New Roman"/>
          <w:sz w:val="24"/>
          <w:szCs w:val="24"/>
        </w:rPr>
        <w:t xml:space="preserve">, </w:t>
      </w:r>
      <w:r w:rsidRPr="00E15D2F">
        <w:rPr>
          <w:rFonts w:ascii="Rockwell" w:hAnsi="Rockwell" w:cs="Times New Roman"/>
          <w:sz w:val="24"/>
          <w:szCs w:val="24"/>
        </w:rPr>
        <w:t>afin de tirer les enseignements utiles aux programmations et actions futures</w:t>
      </w:r>
      <w:r w:rsidR="007633F9" w:rsidRPr="00E15D2F">
        <w:rPr>
          <w:rFonts w:ascii="Rockwell" w:hAnsi="Rockwell" w:cs="Times New Roman"/>
          <w:sz w:val="24"/>
          <w:szCs w:val="24"/>
        </w:rPr>
        <w:t>.</w:t>
      </w:r>
    </w:p>
    <w:p w:rsidR="000F233F" w:rsidRPr="00E15D2F" w:rsidRDefault="000F233F" w:rsidP="000F233F">
      <w:pPr>
        <w:spacing w:after="0" w:line="240" w:lineRule="auto"/>
        <w:jc w:val="both"/>
        <w:rPr>
          <w:rFonts w:ascii="Rockwell" w:hAnsi="Rockwell" w:cs="Times New Roman"/>
          <w:sz w:val="24"/>
          <w:szCs w:val="24"/>
        </w:rPr>
      </w:pPr>
    </w:p>
    <w:p w:rsidR="00822155" w:rsidRPr="00E15D2F" w:rsidRDefault="00822155">
      <w:pPr>
        <w:rPr>
          <w:rFonts w:ascii="Rockwell" w:eastAsiaTheme="majorEastAsia" w:hAnsi="Rockwell" w:cs="Times New Roman"/>
          <w:b/>
          <w:bCs/>
          <w:sz w:val="26"/>
          <w:szCs w:val="28"/>
          <w:lang w:eastAsia="fr-FR"/>
        </w:rPr>
      </w:pPr>
      <w:bookmarkStart w:id="269" w:name="_Toc10723434"/>
      <w:r w:rsidRPr="00E15D2F">
        <w:rPr>
          <w:rFonts w:ascii="Rockwell" w:hAnsi="Rockwell" w:cs="Times New Roman"/>
        </w:rPr>
        <w:br w:type="page"/>
      </w:r>
    </w:p>
    <w:p w:rsidR="008767C1" w:rsidRPr="00E15D2F" w:rsidRDefault="00416C94" w:rsidP="00416C94">
      <w:pPr>
        <w:pStyle w:val="Titre1"/>
        <w:rPr>
          <w:rFonts w:ascii="Rockwell" w:hAnsi="Rockwell" w:cs="Times New Roman"/>
        </w:rPr>
      </w:pPr>
      <w:bookmarkStart w:id="270" w:name="_Toc16598133"/>
      <w:bookmarkStart w:id="271" w:name="_Toc50463075"/>
      <w:r w:rsidRPr="00E15D2F">
        <w:rPr>
          <w:rFonts w:ascii="Rockwell" w:hAnsi="Rockwell" w:cs="Times New Roman"/>
        </w:rPr>
        <w:lastRenderedPageBreak/>
        <w:t>V. LE MECANISME DE FINANCEMENT</w:t>
      </w:r>
      <w:bookmarkEnd w:id="269"/>
      <w:bookmarkEnd w:id="270"/>
      <w:bookmarkEnd w:id="271"/>
    </w:p>
    <w:p w:rsidR="008767C1" w:rsidRPr="00E15D2F" w:rsidRDefault="001E2CAF" w:rsidP="00416C94">
      <w:pPr>
        <w:pStyle w:val="Titre2"/>
        <w:rPr>
          <w:rFonts w:ascii="Rockwell" w:hAnsi="Rockwell" w:cs="Times New Roman"/>
        </w:rPr>
      </w:pPr>
      <w:bookmarkStart w:id="272" w:name="_Toc10723435"/>
      <w:bookmarkStart w:id="273" w:name="_Toc16598134"/>
      <w:bookmarkStart w:id="274" w:name="_Toc50463076"/>
      <w:r w:rsidRPr="00E15D2F">
        <w:rPr>
          <w:rFonts w:ascii="Rockwell" w:hAnsi="Rockwell" w:cs="Times New Roman"/>
        </w:rPr>
        <w:t>V.1</w:t>
      </w:r>
      <w:r w:rsidR="00DF2871" w:rsidRPr="00E15D2F">
        <w:rPr>
          <w:rFonts w:ascii="Rockwell" w:hAnsi="Rockwell" w:cs="Times New Roman"/>
        </w:rPr>
        <w:t>.Le c</w:t>
      </w:r>
      <w:r w:rsidRPr="00E15D2F">
        <w:rPr>
          <w:rFonts w:ascii="Rockwell" w:hAnsi="Rockwell" w:cs="Times New Roman"/>
        </w:rPr>
        <w:t>out global du PA</w:t>
      </w:r>
      <w:bookmarkEnd w:id="272"/>
      <w:r w:rsidR="000139EF" w:rsidRPr="00E15D2F">
        <w:rPr>
          <w:rFonts w:ascii="Rockwell" w:hAnsi="Rockwell" w:cs="Times New Roman"/>
        </w:rPr>
        <w:t>OT</w:t>
      </w:r>
      <w:bookmarkEnd w:id="273"/>
      <w:bookmarkEnd w:id="274"/>
    </w:p>
    <w:p w:rsidR="00955E2E" w:rsidRPr="00E15D2F" w:rsidRDefault="00955E2E" w:rsidP="00955E2E">
      <w:pPr>
        <w:pStyle w:val="Commentaire"/>
        <w:rPr>
          <w:rFonts w:ascii="Rockwell" w:hAnsi="Rockwell" w:cs="Times New Roman"/>
          <w:sz w:val="24"/>
          <w:szCs w:val="24"/>
        </w:rPr>
      </w:pPr>
      <w:r w:rsidRPr="00E15D2F">
        <w:rPr>
          <w:rFonts w:ascii="Rockwell" w:hAnsi="Rockwell" w:cs="Times New Roman"/>
          <w:sz w:val="24"/>
          <w:szCs w:val="24"/>
        </w:rPr>
        <w:t>En somm</w:t>
      </w:r>
      <w:r w:rsidR="00CF2383" w:rsidRPr="00E15D2F">
        <w:rPr>
          <w:rFonts w:ascii="Rockwell" w:hAnsi="Rockwell" w:cs="Times New Roman"/>
          <w:sz w:val="24"/>
          <w:szCs w:val="24"/>
        </w:rPr>
        <w:t>e, le budget global du PAOT 2020-2022</w:t>
      </w:r>
      <w:r w:rsidRPr="00E15D2F">
        <w:rPr>
          <w:rFonts w:ascii="Rockwell" w:hAnsi="Rockwell" w:cs="Times New Roman"/>
          <w:sz w:val="24"/>
          <w:szCs w:val="24"/>
        </w:rPr>
        <w:t xml:space="preserve"> de la SNRC-AD s’élève à </w:t>
      </w:r>
      <w:r w:rsidR="00CF2383" w:rsidRPr="001F5627">
        <w:rPr>
          <w:rFonts w:ascii="Rockwell" w:hAnsi="Rockwell" w:cs="Times New Roman"/>
          <w:b/>
          <w:sz w:val="24"/>
          <w:szCs w:val="24"/>
        </w:rPr>
        <w:t>11 524</w:t>
      </w:r>
      <w:r w:rsidR="00CB0660" w:rsidRPr="001F5627">
        <w:rPr>
          <w:rFonts w:ascii="Rockwell" w:hAnsi="Rockwell" w:cs="Times New Roman"/>
          <w:b/>
          <w:sz w:val="24"/>
          <w:szCs w:val="24"/>
        </w:rPr>
        <w:t> </w:t>
      </w:r>
      <w:r w:rsidR="00CF2383" w:rsidRPr="001F5627">
        <w:rPr>
          <w:rFonts w:ascii="Rockwell" w:hAnsi="Rockwell" w:cs="Times New Roman"/>
          <w:b/>
          <w:sz w:val="24"/>
          <w:szCs w:val="24"/>
        </w:rPr>
        <w:t>342</w:t>
      </w:r>
      <w:r w:rsidR="00CB0660" w:rsidRPr="001F5627">
        <w:rPr>
          <w:rFonts w:ascii="Rockwell" w:hAnsi="Rockwell" w:cs="Times New Roman"/>
          <w:b/>
          <w:sz w:val="24"/>
          <w:szCs w:val="24"/>
        </w:rPr>
        <w:t xml:space="preserve"> 000</w:t>
      </w:r>
      <w:r w:rsidR="00CF2383" w:rsidRPr="001F5627">
        <w:rPr>
          <w:rFonts w:ascii="Rockwell" w:hAnsi="Rockwell" w:cs="Times New Roman"/>
          <w:sz w:val="24"/>
          <w:szCs w:val="24"/>
        </w:rPr>
        <w:t xml:space="preserve"> </w:t>
      </w:r>
      <w:r w:rsidRPr="001F5627">
        <w:rPr>
          <w:rFonts w:ascii="Rockwell" w:hAnsi="Rockwell" w:cs="Times New Roman"/>
          <w:b/>
          <w:sz w:val="24"/>
          <w:szCs w:val="24"/>
        </w:rPr>
        <w:t>francs CFA</w:t>
      </w:r>
      <w:r w:rsidR="006426BC" w:rsidRPr="00E15D2F">
        <w:rPr>
          <w:rFonts w:ascii="Rockwell" w:hAnsi="Rockwell" w:cs="Times New Roman"/>
          <w:b/>
          <w:sz w:val="24"/>
          <w:szCs w:val="24"/>
        </w:rPr>
        <w:t xml:space="preserve"> </w:t>
      </w:r>
      <w:r w:rsidR="006426BC" w:rsidRPr="00E15D2F">
        <w:rPr>
          <w:rFonts w:ascii="Rockwell" w:hAnsi="Rockwell" w:cs="Times New Roman"/>
          <w:sz w:val="24"/>
          <w:szCs w:val="24"/>
        </w:rPr>
        <w:t xml:space="preserve">soit </w:t>
      </w:r>
      <w:r w:rsidR="006426BC" w:rsidRPr="001F5627">
        <w:rPr>
          <w:rFonts w:ascii="Rockwell" w:hAnsi="Rockwell" w:cs="Times New Roman"/>
          <w:b/>
          <w:sz w:val="24"/>
          <w:szCs w:val="24"/>
        </w:rPr>
        <w:t>3 787 302</w:t>
      </w:r>
      <w:r w:rsidR="00CB0660" w:rsidRPr="001F5627">
        <w:rPr>
          <w:rFonts w:ascii="Rockwell" w:hAnsi="Rockwell" w:cs="Times New Roman"/>
          <w:b/>
          <w:sz w:val="24"/>
          <w:szCs w:val="24"/>
        </w:rPr>
        <w:t xml:space="preserve"> 000 </w:t>
      </w:r>
      <w:r w:rsidR="001F5627" w:rsidRPr="001F5627">
        <w:rPr>
          <w:rFonts w:ascii="Rockwell" w:hAnsi="Rockwell" w:cs="Times New Roman"/>
          <w:b/>
          <w:sz w:val="24"/>
          <w:szCs w:val="24"/>
        </w:rPr>
        <w:t>francs</w:t>
      </w:r>
      <w:r w:rsidR="001F5627">
        <w:rPr>
          <w:rFonts w:ascii="Rockwell" w:hAnsi="Rockwell" w:cs="Times New Roman"/>
          <w:sz w:val="24"/>
          <w:szCs w:val="24"/>
        </w:rPr>
        <w:t xml:space="preserve"> </w:t>
      </w:r>
      <w:r w:rsidR="006426BC" w:rsidRPr="001F5627">
        <w:rPr>
          <w:rFonts w:ascii="Rockwell" w:hAnsi="Rockwell" w:cs="Times New Roman"/>
          <w:b/>
          <w:sz w:val="24"/>
          <w:szCs w:val="24"/>
        </w:rPr>
        <w:t>CFA</w:t>
      </w:r>
      <w:r w:rsidR="006426BC" w:rsidRPr="00E15D2F">
        <w:rPr>
          <w:rFonts w:ascii="Rockwell" w:hAnsi="Rockwell" w:cs="Times New Roman"/>
          <w:sz w:val="24"/>
          <w:szCs w:val="24"/>
        </w:rPr>
        <w:t xml:space="preserve"> </w:t>
      </w:r>
      <w:r w:rsidR="006426BC" w:rsidRPr="001F5627">
        <w:rPr>
          <w:rFonts w:ascii="Rockwell" w:hAnsi="Rockwell" w:cs="Times New Roman"/>
          <w:b/>
          <w:sz w:val="24"/>
          <w:szCs w:val="24"/>
        </w:rPr>
        <w:t>pour l’année 2020</w:t>
      </w:r>
      <w:r w:rsidRPr="00E15D2F">
        <w:rPr>
          <w:rFonts w:ascii="Rockwell" w:hAnsi="Rockwell" w:cs="Times New Roman"/>
          <w:b/>
          <w:sz w:val="24"/>
          <w:szCs w:val="24"/>
        </w:rPr>
        <w:t>.</w:t>
      </w:r>
    </w:p>
    <w:p w:rsidR="00955E2E" w:rsidRPr="00E15D2F" w:rsidRDefault="00955E2E" w:rsidP="00955E2E">
      <w:pPr>
        <w:pStyle w:val="Commentaire"/>
        <w:rPr>
          <w:rFonts w:ascii="Rockwell" w:hAnsi="Rockwell" w:cs="Times New Roman"/>
          <w:sz w:val="24"/>
          <w:szCs w:val="24"/>
        </w:rPr>
      </w:pPr>
    </w:p>
    <w:p w:rsidR="00955E2E" w:rsidRPr="00E15D2F" w:rsidRDefault="00955E2E" w:rsidP="00955E2E">
      <w:pPr>
        <w:spacing w:after="0" w:line="240" w:lineRule="auto"/>
        <w:rPr>
          <w:rFonts w:ascii="Rockwell" w:hAnsi="Rockwell" w:cs="Times New Roman"/>
          <w:sz w:val="18"/>
          <w:szCs w:val="18"/>
        </w:rPr>
      </w:pPr>
    </w:p>
    <w:p w:rsidR="00955E2E" w:rsidRPr="001F5627" w:rsidRDefault="00CB0660" w:rsidP="00955E2E">
      <w:pPr>
        <w:pStyle w:val="Commentaire"/>
        <w:rPr>
          <w:rFonts w:ascii="Rockwell" w:hAnsi="Rockwell" w:cs="Times New Roman"/>
          <w:sz w:val="24"/>
          <w:szCs w:val="24"/>
        </w:rPr>
      </w:pPr>
      <w:r w:rsidRPr="001F5627">
        <w:rPr>
          <w:rFonts w:ascii="Rockwell" w:hAnsi="Rockwell" w:cs="Times New Roman"/>
          <w:sz w:val="24"/>
          <w:szCs w:val="24"/>
        </w:rPr>
        <w:t>La répartition du budget</w:t>
      </w:r>
      <w:r w:rsidR="003C0AF8" w:rsidRPr="001F5627">
        <w:rPr>
          <w:rFonts w:ascii="Rockwell" w:hAnsi="Rockwell" w:cs="Times New Roman"/>
          <w:sz w:val="24"/>
          <w:szCs w:val="24"/>
        </w:rPr>
        <w:t xml:space="preserve"> </w:t>
      </w:r>
      <w:r w:rsidR="00955E2E" w:rsidRPr="001F5627">
        <w:rPr>
          <w:rFonts w:ascii="Rockwell" w:hAnsi="Rockwell" w:cs="Times New Roman"/>
          <w:sz w:val="24"/>
          <w:szCs w:val="24"/>
        </w:rPr>
        <w:t>du PAOT 20</w:t>
      </w:r>
      <w:r w:rsidR="007A7D6E" w:rsidRPr="001F5627">
        <w:rPr>
          <w:rFonts w:ascii="Rockwell" w:hAnsi="Rockwell" w:cs="Times New Roman"/>
          <w:sz w:val="24"/>
          <w:szCs w:val="24"/>
        </w:rPr>
        <w:t>20</w:t>
      </w:r>
      <w:r w:rsidR="00955E2E" w:rsidRPr="001F5627">
        <w:rPr>
          <w:rFonts w:ascii="Rockwell" w:hAnsi="Rockwell" w:cs="Times New Roman"/>
          <w:sz w:val="24"/>
          <w:szCs w:val="24"/>
        </w:rPr>
        <w:t>-202</w:t>
      </w:r>
      <w:r w:rsidR="007A7D6E" w:rsidRPr="001F5627">
        <w:rPr>
          <w:rFonts w:ascii="Rockwell" w:hAnsi="Rockwell" w:cs="Times New Roman"/>
          <w:sz w:val="24"/>
          <w:szCs w:val="24"/>
        </w:rPr>
        <w:t>2</w:t>
      </w:r>
      <w:r w:rsidR="00955E2E" w:rsidRPr="001F5627">
        <w:rPr>
          <w:rFonts w:ascii="Rockwell" w:hAnsi="Rockwell" w:cs="Times New Roman"/>
          <w:sz w:val="24"/>
          <w:szCs w:val="24"/>
        </w:rPr>
        <w:t xml:space="preserve"> de la SNRC-AD par axes stratégiques se prés</w:t>
      </w:r>
      <w:r w:rsidR="00027133" w:rsidRPr="001F5627">
        <w:rPr>
          <w:rFonts w:ascii="Rockwell" w:hAnsi="Rockwell" w:cs="Times New Roman"/>
          <w:sz w:val="24"/>
          <w:szCs w:val="24"/>
        </w:rPr>
        <w:t>ente comme suit (Cf. graphique 1</w:t>
      </w:r>
      <w:r w:rsidR="00955E2E" w:rsidRPr="001F5627">
        <w:rPr>
          <w:rFonts w:ascii="Rockwell" w:hAnsi="Rockwell" w:cs="Times New Roman"/>
          <w:sz w:val="24"/>
          <w:szCs w:val="24"/>
        </w:rPr>
        <w:t>) :</w:t>
      </w:r>
    </w:p>
    <w:p w:rsidR="00955E2E" w:rsidRPr="001F5627" w:rsidRDefault="00CF2383" w:rsidP="00955E2E">
      <w:pPr>
        <w:pStyle w:val="Commentaire"/>
        <w:numPr>
          <w:ilvl w:val="0"/>
          <w:numId w:val="7"/>
        </w:numPr>
        <w:rPr>
          <w:rFonts w:ascii="Rockwell" w:hAnsi="Rockwell" w:cs="Times New Roman"/>
          <w:b/>
          <w:sz w:val="24"/>
          <w:szCs w:val="24"/>
        </w:rPr>
      </w:pPr>
      <w:r w:rsidRPr="001F5627">
        <w:rPr>
          <w:rFonts w:ascii="Rockwell" w:hAnsi="Rockwell" w:cs="Times New Roman"/>
          <w:b/>
          <w:sz w:val="24"/>
          <w:szCs w:val="24"/>
        </w:rPr>
        <w:t>Axe 1 : 485</w:t>
      </w:r>
      <w:r w:rsidR="00CB0660" w:rsidRPr="001F5627">
        <w:rPr>
          <w:rFonts w:ascii="Rockwell" w:hAnsi="Rockwell" w:cs="Times New Roman"/>
          <w:b/>
          <w:sz w:val="24"/>
          <w:szCs w:val="24"/>
        </w:rPr>
        <w:t> </w:t>
      </w:r>
      <w:r w:rsidRPr="001F5627">
        <w:rPr>
          <w:rFonts w:ascii="Rockwell" w:hAnsi="Rockwell" w:cs="Times New Roman"/>
          <w:b/>
          <w:sz w:val="24"/>
          <w:szCs w:val="24"/>
        </w:rPr>
        <w:t>487</w:t>
      </w:r>
      <w:r w:rsidR="00CB0660" w:rsidRPr="001F5627">
        <w:rPr>
          <w:rFonts w:ascii="Rockwell" w:hAnsi="Rockwell" w:cs="Times New Roman"/>
          <w:b/>
          <w:sz w:val="24"/>
          <w:szCs w:val="24"/>
        </w:rPr>
        <w:t xml:space="preserve"> 000</w:t>
      </w:r>
      <w:r w:rsidRPr="001F5627">
        <w:rPr>
          <w:rFonts w:ascii="Rockwell" w:hAnsi="Rockwell" w:cs="Times New Roman"/>
          <w:b/>
          <w:sz w:val="24"/>
          <w:szCs w:val="24"/>
        </w:rPr>
        <w:t xml:space="preserve"> </w:t>
      </w:r>
      <w:r w:rsidR="00955E2E" w:rsidRPr="001F5627">
        <w:rPr>
          <w:rFonts w:ascii="Rockwell" w:hAnsi="Rockwell" w:cs="Times New Roman"/>
          <w:b/>
          <w:sz w:val="24"/>
          <w:szCs w:val="24"/>
        </w:rPr>
        <w:t>FCFA ;</w:t>
      </w:r>
    </w:p>
    <w:p w:rsidR="00955E2E" w:rsidRPr="001F5627" w:rsidRDefault="00CF2383" w:rsidP="00955E2E">
      <w:pPr>
        <w:pStyle w:val="Commentaire"/>
        <w:numPr>
          <w:ilvl w:val="0"/>
          <w:numId w:val="7"/>
        </w:numPr>
        <w:rPr>
          <w:rFonts w:ascii="Rockwell" w:hAnsi="Rockwell" w:cs="Times New Roman"/>
          <w:b/>
          <w:sz w:val="24"/>
          <w:szCs w:val="24"/>
        </w:rPr>
      </w:pPr>
      <w:r w:rsidRPr="001F5627">
        <w:rPr>
          <w:rFonts w:ascii="Rockwell" w:hAnsi="Rockwell" w:cs="Times New Roman"/>
          <w:b/>
          <w:sz w:val="24"/>
          <w:szCs w:val="24"/>
        </w:rPr>
        <w:t>Axe 2 : 10 942 055</w:t>
      </w:r>
      <w:r w:rsidR="00CB0660" w:rsidRPr="001F5627">
        <w:rPr>
          <w:rFonts w:ascii="Rockwell" w:hAnsi="Rockwell" w:cs="Times New Roman"/>
          <w:b/>
          <w:sz w:val="24"/>
          <w:szCs w:val="24"/>
        </w:rPr>
        <w:t xml:space="preserve"> 000 </w:t>
      </w:r>
      <w:r w:rsidR="00955E2E" w:rsidRPr="001F5627">
        <w:rPr>
          <w:rFonts w:ascii="Rockwell" w:hAnsi="Rockwell" w:cs="Times New Roman"/>
          <w:b/>
          <w:sz w:val="24"/>
          <w:szCs w:val="24"/>
        </w:rPr>
        <w:t>FCFA ;</w:t>
      </w:r>
    </w:p>
    <w:p w:rsidR="00955E2E" w:rsidRPr="001F5627" w:rsidRDefault="00955E2E" w:rsidP="00955E2E">
      <w:pPr>
        <w:pStyle w:val="Commentaire"/>
        <w:numPr>
          <w:ilvl w:val="0"/>
          <w:numId w:val="7"/>
        </w:numPr>
        <w:rPr>
          <w:rFonts w:ascii="Rockwell" w:hAnsi="Rockwell" w:cs="Times New Roman"/>
          <w:sz w:val="24"/>
          <w:szCs w:val="24"/>
        </w:rPr>
      </w:pPr>
      <w:r w:rsidRPr="001F5627">
        <w:rPr>
          <w:rFonts w:ascii="Rockwell" w:hAnsi="Rockwell" w:cs="Times New Roman"/>
          <w:b/>
          <w:sz w:val="24"/>
          <w:szCs w:val="24"/>
        </w:rPr>
        <w:t>Axe 3 :</w:t>
      </w:r>
      <w:r w:rsidR="00CF2383" w:rsidRPr="001F5627">
        <w:rPr>
          <w:rFonts w:ascii="Rockwell" w:hAnsi="Rockwell" w:cs="Times New Roman"/>
          <w:b/>
          <w:sz w:val="24"/>
          <w:szCs w:val="24"/>
        </w:rPr>
        <w:t xml:space="preserve"> 96 800 </w:t>
      </w:r>
      <w:r w:rsidR="00CB0660" w:rsidRPr="001F5627">
        <w:rPr>
          <w:rFonts w:ascii="Rockwell" w:hAnsi="Rockwell" w:cs="Times New Roman"/>
          <w:b/>
          <w:sz w:val="24"/>
          <w:szCs w:val="24"/>
        </w:rPr>
        <w:t>000</w:t>
      </w:r>
      <w:r w:rsidRPr="001F5627">
        <w:rPr>
          <w:rFonts w:ascii="Rockwell" w:hAnsi="Rockwell" w:cs="Times New Roman"/>
          <w:b/>
          <w:sz w:val="24"/>
          <w:szCs w:val="24"/>
        </w:rPr>
        <w:t>FCFA</w:t>
      </w:r>
      <w:r w:rsidRPr="001F5627">
        <w:rPr>
          <w:rFonts w:ascii="Rockwell" w:hAnsi="Rockwell" w:cs="Times New Roman"/>
          <w:sz w:val="24"/>
          <w:szCs w:val="24"/>
        </w:rPr>
        <w:t>.</w:t>
      </w:r>
    </w:p>
    <w:p w:rsidR="00955E2E" w:rsidRPr="00E15D2F" w:rsidRDefault="00955E2E" w:rsidP="00955E2E">
      <w:pPr>
        <w:spacing w:after="0" w:line="240" w:lineRule="auto"/>
        <w:rPr>
          <w:rFonts w:ascii="Rockwell" w:hAnsi="Rockwell" w:cs="Times New Roman"/>
          <w:sz w:val="24"/>
          <w:szCs w:val="24"/>
        </w:rPr>
      </w:pPr>
    </w:p>
    <w:p w:rsidR="00955E2E" w:rsidRPr="00E15D2F" w:rsidRDefault="001F5627" w:rsidP="00B5028A">
      <w:pPr>
        <w:pStyle w:val="Commentaire"/>
        <w:rPr>
          <w:rFonts w:ascii="Rockwell" w:hAnsi="Rockwell" w:cs="Times New Roman"/>
          <w:sz w:val="24"/>
          <w:szCs w:val="24"/>
        </w:rPr>
      </w:pPr>
      <w:r w:rsidRPr="005A041F">
        <w:rPr>
          <w:rFonts w:ascii="Rockwell" w:hAnsi="Rockwell" w:cs="Times New Roman"/>
          <w:b/>
          <w:sz w:val="24"/>
          <w:szCs w:val="24"/>
        </w:rPr>
        <w:t>L’axe 2</w:t>
      </w:r>
      <w:r w:rsidR="005A041F">
        <w:rPr>
          <w:rFonts w:ascii="Rockwell" w:hAnsi="Rockwell" w:cs="Times New Roman"/>
          <w:sz w:val="24"/>
          <w:szCs w:val="24"/>
        </w:rPr>
        <w:t xml:space="preserve"> relatif à la « Formation</w:t>
      </w:r>
      <w:r w:rsidR="005A041F" w:rsidRPr="00E15D2F">
        <w:rPr>
          <w:rFonts w:ascii="Rockwell" w:hAnsi="Rockwell" w:cs="Times New Roman"/>
        </w:rPr>
        <w:t xml:space="preserve"> continue et renforcement de la gouvernance locale</w:t>
      </w:r>
      <w:r w:rsidR="005A041F">
        <w:rPr>
          <w:rFonts w:ascii="Rockwell" w:hAnsi="Rockwell" w:cs="Times New Roman"/>
        </w:rPr>
        <w:t> »,</w:t>
      </w:r>
      <w:r w:rsidR="00D61D66">
        <w:rPr>
          <w:rFonts w:ascii="Rockwell" w:hAnsi="Rockwell" w:cs="Times New Roman"/>
          <w:sz w:val="24"/>
          <w:szCs w:val="24"/>
        </w:rPr>
        <w:t xml:space="preserve"> représente</w:t>
      </w:r>
      <w:r w:rsidRPr="001F5627">
        <w:rPr>
          <w:rFonts w:ascii="Rockwell" w:hAnsi="Rockwell" w:cs="Times New Roman"/>
          <w:sz w:val="24"/>
          <w:szCs w:val="24"/>
        </w:rPr>
        <w:t xml:space="preserve"> plus de </w:t>
      </w:r>
      <w:r w:rsidRPr="004440B4">
        <w:rPr>
          <w:rFonts w:ascii="Rockwell" w:hAnsi="Rockwell" w:cs="Times New Roman"/>
          <w:b/>
          <w:sz w:val="24"/>
          <w:szCs w:val="24"/>
        </w:rPr>
        <w:t>94,95</w:t>
      </w:r>
      <w:r w:rsidR="0033691E" w:rsidRPr="004440B4">
        <w:rPr>
          <w:rFonts w:ascii="Rockwell" w:hAnsi="Rockwell" w:cs="Times New Roman"/>
          <w:b/>
          <w:sz w:val="24"/>
          <w:szCs w:val="24"/>
        </w:rPr>
        <w:t>%</w:t>
      </w:r>
      <w:r w:rsidR="0033691E" w:rsidRPr="001F5627">
        <w:rPr>
          <w:rFonts w:ascii="Rockwell" w:hAnsi="Rockwell" w:cs="Times New Roman"/>
          <w:sz w:val="24"/>
          <w:szCs w:val="24"/>
        </w:rPr>
        <w:t xml:space="preserve"> du financement total </w:t>
      </w:r>
      <w:r w:rsidR="00503E78">
        <w:rPr>
          <w:rFonts w:ascii="Rockwell" w:hAnsi="Rockwell" w:cs="Times New Roman"/>
        </w:rPr>
        <w:t>du plan d’action 2020-2022</w:t>
      </w:r>
      <w:r w:rsidR="0033691E" w:rsidRPr="001F5627">
        <w:rPr>
          <w:rFonts w:ascii="Rockwell" w:hAnsi="Rockwell" w:cs="Times New Roman"/>
        </w:rPr>
        <w:t xml:space="preserve"> de la SNRC-AD</w:t>
      </w:r>
      <w:r w:rsidR="0033691E" w:rsidRPr="001F5627">
        <w:rPr>
          <w:rFonts w:ascii="Rockwell" w:hAnsi="Rockwell" w:cs="Times New Roman"/>
          <w:sz w:val="24"/>
          <w:szCs w:val="24"/>
        </w:rPr>
        <w:t xml:space="preserve">. Cela pourrait s’expliquer par le fait que la plupart des activités de renforcement des capacités des acteurs de la décentralisation rentre dans le cadre de la « formation continue et du renforcement de la gouvernance locale ». Les activités de </w:t>
      </w:r>
      <w:r w:rsidR="004440B4" w:rsidRPr="005A041F">
        <w:rPr>
          <w:rFonts w:ascii="Rockwell" w:hAnsi="Rockwell" w:cs="Times New Roman"/>
          <w:b/>
          <w:sz w:val="24"/>
          <w:szCs w:val="24"/>
        </w:rPr>
        <w:t>l’axe 1</w:t>
      </w:r>
      <w:r w:rsidR="004440B4">
        <w:rPr>
          <w:rFonts w:ascii="Rockwell" w:hAnsi="Rockwell" w:cs="Times New Roman"/>
          <w:sz w:val="24"/>
          <w:szCs w:val="24"/>
        </w:rPr>
        <w:t xml:space="preserve"> portant sur la </w:t>
      </w:r>
      <w:r w:rsidR="0033691E" w:rsidRPr="001F5627">
        <w:rPr>
          <w:rFonts w:ascii="Rockwell" w:hAnsi="Rockwell" w:cs="Times New Roman"/>
          <w:sz w:val="24"/>
          <w:szCs w:val="24"/>
        </w:rPr>
        <w:t xml:space="preserve">« formation initiale des agents des collectivités territoriales et alphabétisation des acteurs de la </w:t>
      </w:r>
      <w:r w:rsidR="004440B4" w:rsidRPr="001F5627">
        <w:rPr>
          <w:rFonts w:ascii="Rockwell" w:hAnsi="Rockwell" w:cs="Times New Roman"/>
          <w:sz w:val="24"/>
          <w:szCs w:val="24"/>
        </w:rPr>
        <w:t>décentralisation »</w:t>
      </w:r>
      <w:r w:rsidRPr="001F5627">
        <w:rPr>
          <w:rFonts w:ascii="Rockwell" w:hAnsi="Rockwell" w:cs="Times New Roman"/>
          <w:sz w:val="24"/>
          <w:szCs w:val="24"/>
        </w:rPr>
        <w:t xml:space="preserve"> représentent seulement </w:t>
      </w:r>
      <w:r w:rsidRPr="004440B4">
        <w:rPr>
          <w:rFonts w:ascii="Rockwell" w:hAnsi="Rockwell" w:cs="Times New Roman"/>
          <w:b/>
          <w:sz w:val="24"/>
          <w:szCs w:val="24"/>
        </w:rPr>
        <w:t>4,21</w:t>
      </w:r>
      <w:r w:rsidR="0033691E" w:rsidRPr="004440B4">
        <w:rPr>
          <w:rFonts w:ascii="Rockwell" w:hAnsi="Rockwell" w:cs="Times New Roman"/>
          <w:b/>
          <w:sz w:val="24"/>
          <w:szCs w:val="24"/>
        </w:rPr>
        <w:t>%</w:t>
      </w:r>
      <w:r w:rsidR="0033691E" w:rsidRPr="001F5627">
        <w:rPr>
          <w:rFonts w:ascii="Rockwell" w:hAnsi="Rockwell" w:cs="Times New Roman"/>
          <w:sz w:val="24"/>
          <w:szCs w:val="24"/>
        </w:rPr>
        <w:t xml:space="preserve"> du budget prévisionnel. </w:t>
      </w:r>
      <w:r w:rsidR="004440B4">
        <w:rPr>
          <w:rFonts w:ascii="Rockwell" w:hAnsi="Rockwell" w:cs="Times New Roman"/>
          <w:sz w:val="24"/>
          <w:szCs w:val="24"/>
        </w:rPr>
        <w:t xml:space="preserve">Quant à </w:t>
      </w:r>
      <w:r w:rsidR="004440B4" w:rsidRPr="005A041F">
        <w:rPr>
          <w:rFonts w:ascii="Rockwell" w:hAnsi="Rockwell" w:cs="Times New Roman"/>
          <w:b/>
          <w:sz w:val="24"/>
          <w:szCs w:val="24"/>
        </w:rPr>
        <w:t>l’axe 3</w:t>
      </w:r>
      <w:r w:rsidR="004440B4">
        <w:rPr>
          <w:rFonts w:ascii="Rockwell" w:hAnsi="Rockwell" w:cs="Times New Roman"/>
          <w:sz w:val="24"/>
          <w:szCs w:val="24"/>
        </w:rPr>
        <w:t xml:space="preserve"> sur la </w:t>
      </w:r>
      <w:r w:rsidR="004440B4" w:rsidRPr="001F5627">
        <w:rPr>
          <w:rFonts w:ascii="Rockwell" w:hAnsi="Rockwell" w:cs="Times New Roman"/>
          <w:sz w:val="24"/>
          <w:szCs w:val="24"/>
        </w:rPr>
        <w:t>«</w:t>
      </w:r>
      <w:r w:rsidR="0033691E" w:rsidRPr="001F5627">
        <w:rPr>
          <w:rFonts w:ascii="Rockwell" w:hAnsi="Rockwell" w:cs="Times New Roman"/>
          <w:sz w:val="24"/>
          <w:szCs w:val="24"/>
        </w:rPr>
        <w:t> Coordination et pilotage des actions de la str</w:t>
      </w:r>
      <w:r w:rsidRPr="001F5627">
        <w:rPr>
          <w:rFonts w:ascii="Rockwell" w:hAnsi="Rockwell" w:cs="Times New Roman"/>
          <w:sz w:val="24"/>
          <w:szCs w:val="24"/>
        </w:rPr>
        <w:t xml:space="preserve">atégie </w:t>
      </w:r>
      <w:r w:rsidR="004440B4" w:rsidRPr="001F5627">
        <w:rPr>
          <w:rFonts w:ascii="Rockwell" w:hAnsi="Rockwell" w:cs="Times New Roman"/>
          <w:sz w:val="24"/>
          <w:szCs w:val="24"/>
        </w:rPr>
        <w:t>»,</w:t>
      </w:r>
      <w:r w:rsidR="004440B4">
        <w:rPr>
          <w:rFonts w:ascii="Rockwell" w:hAnsi="Rockwell" w:cs="Times New Roman"/>
          <w:sz w:val="24"/>
          <w:szCs w:val="24"/>
        </w:rPr>
        <w:t xml:space="preserve"> les activités </w:t>
      </w:r>
      <w:r w:rsidRPr="001F5627">
        <w:rPr>
          <w:rFonts w:ascii="Rockwell" w:hAnsi="Rockwell" w:cs="Times New Roman"/>
          <w:sz w:val="24"/>
          <w:szCs w:val="24"/>
        </w:rPr>
        <w:t>représente</w:t>
      </w:r>
      <w:r w:rsidR="004440B4">
        <w:rPr>
          <w:rFonts w:ascii="Rockwell" w:hAnsi="Rockwell" w:cs="Times New Roman"/>
          <w:sz w:val="24"/>
          <w:szCs w:val="24"/>
        </w:rPr>
        <w:t>nt</w:t>
      </w:r>
      <w:r w:rsidRPr="001F5627">
        <w:rPr>
          <w:rFonts w:ascii="Rockwell" w:hAnsi="Rockwell" w:cs="Times New Roman"/>
          <w:sz w:val="24"/>
          <w:szCs w:val="24"/>
        </w:rPr>
        <w:t xml:space="preserve"> seulement </w:t>
      </w:r>
      <w:r w:rsidRPr="004440B4">
        <w:rPr>
          <w:rFonts w:ascii="Rockwell" w:hAnsi="Rockwell" w:cs="Times New Roman"/>
          <w:b/>
          <w:sz w:val="24"/>
          <w:szCs w:val="24"/>
        </w:rPr>
        <w:t>0,84</w:t>
      </w:r>
      <w:r w:rsidR="0033691E" w:rsidRPr="004440B4">
        <w:rPr>
          <w:rFonts w:ascii="Rockwell" w:hAnsi="Rockwell" w:cs="Times New Roman"/>
          <w:b/>
          <w:sz w:val="24"/>
          <w:szCs w:val="24"/>
        </w:rPr>
        <w:t>%</w:t>
      </w:r>
      <w:r w:rsidR="0033691E" w:rsidRPr="001F5627">
        <w:rPr>
          <w:rFonts w:ascii="Rockwell" w:hAnsi="Rockwell" w:cs="Times New Roman"/>
          <w:sz w:val="24"/>
          <w:szCs w:val="24"/>
        </w:rPr>
        <w:t xml:space="preserve"> du budget prévisionnel.</w:t>
      </w:r>
    </w:p>
    <w:p w:rsidR="001E2CAF" w:rsidRPr="00E15D2F" w:rsidRDefault="001E2CAF" w:rsidP="00416C94">
      <w:pPr>
        <w:pStyle w:val="Titre2"/>
        <w:rPr>
          <w:rFonts w:ascii="Rockwell" w:hAnsi="Rockwell" w:cs="Times New Roman"/>
        </w:rPr>
      </w:pPr>
      <w:bookmarkStart w:id="275" w:name="_Toc10723436"/>
      <w:bookmarkStart w:id="276" w:name="_Toc16598135"/>
      <w:bookmarkStart w:id="277" w:name="_Toc50463077"/>
      <w:r w:rsidRPr="00E15D2F">
        <w:rPr>
          <w:rFonts w:ascii="Rockwell" w:hAnsi="Rockwell" w:cs="Times New Roman"/>
        </w:rPr>
        <w:t>V.2</w:t>
      </w:r>
      <w:r w:rsidR="00DF2871" w:rsidRPr="00E15D2F">
        <w:rPr>
          <w:rFonts w:ascii="Rockwell" w:hAnsi="Rockwell" w:cs="Times New Roman"/>
        </w:rPr>
        <w:t>. La</w:t>
      </w:r>
      <w:r w:rsidRPr="00E15D2F">
        <w:rPr>
          <w:rFonts w:ascii="Rockwell" w:hAnsi="Rockwell" w:cs="Times New Roman"/>
        </w:rPr>
        <w:t xml:space="preserve"> stratégie de mobilisation des ressources complémentaires</w:t>
      </w:r>
      <w:bookmarkEnd w:id="275"/>
      <w:bookmarkEnd w:id="276"/>
      <w:bookmarkEnd w:id="277"/>
    </w:p>
    <w:p w:rsidR="007E1FEE" w:rsidRPr="00E15D2F" w:rsidRDefault="00DF2871" w:rsidP="00416C94">
      <w:pPr>
        <w:pStyle w:val="Titre3"/>
        <w:rPr>
          <w:rFonts w:ascii="Rockwell" w:hAnsi="Rockwell" w:cs="Times New Roman"/>
        </w:rPr>
      </w:pPr>
      <w:bookmarkStart w:id="278" w:name="_Toc532207853"/>
      <w:bookmarkStart w:id="279" w:name="_Toc2253577"/>
      <w:bookmarkStart w:id="280" w:name="_Toc2253938"/>
      <w:bookmarkStart w:id="281" w:name="_Toc2254104"/>
      <w:bookmarkStart w:id="282" w:name="_Toc2257039"/>
      <w:bookmarkStart w:id="283" w:name="_Toc2261065"/>
      <w:bookmarkStart w:id="284" w:name="_Toc50463078"/>
      <w:r w:rsidRPr="00E15D2F">
        <w:rPr>
          <w:rFonts w:ascii="Rockwell" w:hAnsi="Rockwell" w:cs="Times New Roman"/>
        </w:rPr>
        <w:t>V</w:t>
      </w:r>
      <w:r w:rsidR="007E1FEE" w:rsidRPr="00E15D2F">
        <w:rPr>
          <w:rFonts w:ascii="Rockwell" w:hAnsi="Rockwell" w:cs="Times New Roman"/>
        </w:rPr>
        <w:t>.2.</w:t>
      </w:r>
      <w:r w:rsidRPr="00E15D2F">
        <w:rPr>
          <w:rFonts w:ascii="Rockwell" w:hAnsi="Rockwell" w:cs="Times New Roman"/>
        </w:rPr>
        <w:t>1.</w:t>
      </w:r>
      <w:r w:rsidR="007E1FEE" w:rsidRPr="00E15D2F">
        <w:rPr>
          <w:rFonts w:ascii="Rockwell" w:hAnsi="Rockwell" w:cs="Times New Roman"/>
        </w:rPr>
        <w:t xml:space="preserve"> L’organisation du financement d</w:t>
      </w:r>
      <w:r w:rsidRPr="00E15D2F">
        <w:rPr>
          <w:rFonts w:ascii="Rockwell" w:hAnsi="Rockwell" w:cs="Times New Roman"/>
        </w:rPr>
        <w:t>e</w:t>
      </w:r>
      <w:r w:rsidR="009B0792" w:rsidRPr="00E15D2F">
        <w:rPr>
          <w:rFonts w:ascii="Rockwell" w:hAnsi="Rockwell" w:cs="Times New Roman"/>
        </w:rPr>
        <w:t xml:space="preserve"> </w:t>
      </w:r>
      <w:r w:rsidRPr="00E15D2F">
        <w:rPr>
          <w:rFonts w:ascii="Rockwell" w:hAnsi="Rockwell" w:cs="Times New Roman"/>
        </w:rPr>
        <w:t>la</w:t>
      </w:r>
      <w:r w:rsidR="009B0792" w:rsidRPr="00E15D2F">
        <w:rPr>
          <w:rFonts w:ascii="Rockwell" w:hAnsi="Rockwell" w:cs="Times New Roman"/>
        </w:rPr>
        <w:t xml:space="preserve"> </w:t>
      </w:r>
      <w:r w:rsidR="007E1FEE" w:rsidRPr="00E15D2F">
        <w:rPr>
          <w:rFonts w:ascii="Rockwell" w:hAnsi="Rockwell" w:cs="Times New Roman"/>
        </w:rPr>
        <w:t>S</w:t>
      </w:r>
      <w:r w:rsidRPr="00E15D2F">
        <w:rPr>
          <w:rFonts w:ascii="Rockwell" w:hAnsi="Rockwell" w:cs="Times New Roman"/>
        </w:rPr>
        <w:t>N</w:t>
      </w:r>
      <w:r w:rsidR="007E1FEE" w:rsidRPr="00E15D2F">
        <w:rPr>
          <w:rFonts w:ascii="Rockwell" w:hAnsi="Rockwell" w:cs="Times New Roman"/>
        </w:rPr>
        <w:t>RC-AD</w:t>
      </w:r>
      <w:bookmarkEnd w:id="278"/>
      <w:bookmarkEnd w:id="279"/>
      <w:bookmarkEnd w:id="280"/>
      <w:bookmarkEnd w:id="281"/>
      <w:bookmarkEnd w:id="282"/>
      <w:bookmarkEnd w:id="283"/>
      <w:bookmarkEnd w:id="284"/>
    </w:p>
    <w:p w:rsidR="007E1FEE" w:rsidRPr="00E15D2F" w:rsidRDefault="00DF2871" w:rsidP="00B5028A">
      <w:pPr>
        <w:pStyle w:val="Titre4"/>
        <w:rPr>
          <w:rFonts w:ascii="Rockwell" w:hAnsi="Rockwell" w:cs="Times New Roman"/>
        </w:rPr>
      </w:pPr>
      <w:bookmarkStart w:id="285" w:name="_Toc532209954"/>
      <w:bookmarkStart w:id="286" w:name="_Toc2253578"/>
      <w:bookmarkStart w:id="287" w:name="_Toc2253939"/>
      <w:bookmarkStart w:id="288" w:name="_Toc2254105"/>
      <w:bookmarkStart w:id="289" w:name="_Toc2257040"/>
      <w:bookmarkStart w:id="290" w:name="_Toc2261066"/>
      <w:bookmarkStart w:id="291" w:name="_Toc50463079"/>
      <w:r w:rsidRPr="00E15D2F">
        <w:rPr>
          <w:rFonts w:ascii="Rockwell" w:hAnsi="Rockwell" w:cs="Times New Roman"/>
        </w:rPr>
        <w:t>V</w:t>
      </w:r>
      <w:r w:rsidR="007E1FEE" w:rsidRPr="00E15D2F">
        <w:rPr>
          <w:rFonts w:ascii="Rockwell" w:hAnsi="Rockwell" w:cs="Times New Roman"/>
        </w:rPr>
        <w:t>.2.1.</w:t>
      </w:r>
      <w:r w:rsidRPr="00E15D2F">
        <w:rPr>
          <w:rFonts w:ascii="Rockwell" w:hAnsi="Rockwell" w:cs="Times New Roman"/>
        </w:rPr>
        <w:t>1</w:t>
      </w:r>
      <w:r w:rsidR="00416C94" w:rsidRPr="00E15D2F">
        <w:rPr>
          <w:rFonts w:ascii="Rockwell" w:hAnsi="Rockwell" w:cs="Times New Roman"/>
        </w:rPr>
        <w:t xml:space="preserve"> : </w:t>
      </w:r>
      <w:r w:rsidR="007E1FEE" w:rsidRPr="00E15D2F">
        <w:rPr>
          <w:rFonts w:ascii="Rockwell" w:hAnsi="Rockwell" w:cs="Times New Roman"/>
        </w:rPr>
        <w:t>Les modalités de contribution de l’Etat</w:t>
      </w:r>
      <w:bookmarkEnd w:id="285"/>
      <w:bookmarkEnd w:id="286"/>
      <w:bookmarkEnd w:id="287"/>
      <w:bookmarkEnd w:id="288"/>
      <w:bookmarkEnd w:id="289"/>
      <w:bookmarkEnd w:id="290"/>
      <w:bookmarkEnd w:id="291"/>
    </w:p>
    <w:p w:rsidR="007E1FEE" w:rsidRPr="00E15D2F" w:rsidRDefault="007E1FEE" w:rsidP="007E1FEE">
      <w:pPr>
        <w:spacing w:after="0" w:line="240" w:lineRule="auto"/>
        <w:jc w:val="both"/>
        <w:rPr>
          <w:rFonts w:ascii="Rockwell" w:hAnsi="Rockwell" w:cs="Times New Roman"/>
          <w:sz w:val="24"/>
          <w:szCs w:val="24"/>
        </w:rPr>
      </w:pPr>
      <w:r w:rsidRPr="00E15D2F">
        <w:rPr>
          <w:rFonts w:ascii="Rockwell" w:hAnsi="Rockwell" w:cs="Times New Roman"/>
          <w:sz w:val="24"/>
          <w:szCs w:val="24"/>
        </w:rPr>
        <w:t>En plus de sa participation au financement global des actions de formation contenues dans le plan d’actions triennal, certaines charges devraient d’office être prises en compte dans le budget de l’Etat. Il s’agit notamment :</w:t>
      </w:r>
    </w:p>
    <w:p w:rsidR="007E1FEE" w:rsidRPr="00E15D2F" w:rsidRDefault="007E1FEE" w:rsidP="007E1FEE">
      <w:pPr>
        <w:pStyle w:val="TextedebullesCar"/>
        <w:numPr>
          <w:ilvl w:val="0"/>
          <w:numId w:val="8"/>
        </w:num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des charges de fonctionnement du </w:t>
      </w:r>
      <w:r w:rsidR="009B0792" w:rsidRPr="00E15D2F">
        <w:rPr>
          <w:rFonts w:ascii="Rockwell" w:hAnsi="Rockwell" w:cs="Times New Roman"/>
          <w:sz w:val="24"/>
          <w:szCs w:val="24"/>
        </w:rPr>
        <w:t>comité de pilotage</w:t>
      </w:r>
      <w:r w:rsidRPr="00E15D2F">
        <w:rPr>
          <w:rFonts w:ascii="Rockwell" w:hAnsi="Rockwell" w:cs="Times New Roman"/>
          <w:sz w:val="24"/>
          <w:szCs w:val="24"/>
        </w:rPr>
        <w:t xml:space="preserve"> et du comité pédagogique qui sont les piliers du dispositif national de formation dans le secteur de la décentralisation ;</w:t>
      </w:r>
    </w:p>
    <w:p w:rsidR="007E1FEE" w:rsidRPr="00E15D2F" w:rsidRDefault="007E1FEE" w:rsidP="007E1FEE">
      <w:pPr>
        <w:pStyle w:val="TextedebullesCar"/>
        <w:numPr>
          <w:ilvl w:val="0"/>
          <w:numId w:val="8"/>
        </w:numPr>
        <w:spacing w:after="0" w:line="240" w:lineRule="auto"/>
        <w:jc w:val="both"/>
        <w:rPr>
          <w:rFonts w:ascii="Rockwell" w:hAnsi="Rockwell" w:cs="Times New Roman"/>
          <w:sz w:val="24"/>
          <w:szCs w:val="24"/>
        </w:rPr>
      </w:pPr>
      <w:r w:rsidRPr="00E15D2F">
        <w:rPr>
          <w:rFonts w:ascii="Rockwell" w:hAnsi="Rockwell" w:cs="Times New Roman"/>
          <w:sz w:val="24"/>
          <w:szCs w:val="24"/>
        </w:rPr>
        <w:t>des charges liées à l’organisation des sessions du comité de suivi-évaluation de l’exécution d</w:t>
      </w:r>
      <w:r w:rsidR="00DF2871" w:rsidRPr="00E15D2F">
        <w:rPr>
          <w:rFonts w:ascii="Rockwell" w:hAnsi="Rockwell" w:cs="Times New Roman"/>
          <w:sz w:val="24"/>
          <w:szCs w:val="24"/>
        </w:rPr>
        <w:t>e la</w:t>
      </w:r>
      <w:r w:rsidRPr="00E15D2F">
        <w:rPr>
          <w:rFonts w:ascii="Rockwell" w:hAnsi="Rockwell" w:cs="Times New Roman"/>
          <w:sz w:val="24"/>
          <w:szCs w:val="24"/>
        </w:rPr>
        <w:t xml:space="preserve"> S</w:t>
      </w:r>
      <w:r w:rsidR="00DF2871" w:rsidRPr="00E15D2F">
        <w:rPr>
          <w:rFonts w:ascii="Rockwell" w:hAnsi="Rockwell" w:cs="Times New Roman"/>
          <w:sz w:val="24"/>
          <w:szCs w:val="24"/>
        </w:rPr>
        <w:t>N</w:t>
      </w:r>
      <w:r w:rsidRPr="00E15D2F">
        <w:rPr>
          <w:rFonts w:ascii="Rockwell" w:hAnsi="Rockwell" w:cs="Times New Roman"/>
          <w:sz w:val="24"/>
          <w:szCs w:val="24"/>
        </w:rPr>
        <w:t>RC-AD(CSE/S</w:t>
      </w:r>
      <w:r w:rsidR="00DF2871" w:rsidRPr="00E15D2F">
        <w:rPr>
          <w:rFonts w:ascii="Rockwell" w:hAnsi="Rockwell" w:cs="Times New Roman"/>
          <w:sz w:val="24"/>
          <w:szCs w:val="24"/>
        </w:rPr>
        <w:t>N</w:t>
      </w:r>
      <w:r w:rsidRPr="00E15D2F">
        <w:rPr>
          <w:rFonts w:ascii="Rockwell" w:hAnsi="Rockwell" w:cs="Times New Roman"/>
          <w:sz w:val="24"/>
          <w:szCs w:val="24"/>
        </w:rPr>
        <w:t>RC-AD)</w:t>
      </w:r>
      <w:r w:rsidR="000139EF" w:rsidRPr="00E15D2F">
        <w:rPr>
          <w:rFonts w:ascii="Rockwell" w:hAnsi="Rockwell" w:cs="Times New Roman"/>
          <w:sz w:val="24"/>
          <w:szCs w:val="24"/>
        </w:rPr>
        <w:t>.I</w:t>
      </w:r>
      <w:r w:rsidRPr="00E15D2F">
        <w:rPr>
          <w:rFonts w:ascii="Rockwell" w:hAnsi="Rockwell" w:cs="Times New Roman"/>
          <w:sz w:val="24"/>
          <w:szCs w:val="24"/>
        </w:rPr>
        <w:t>l s’agit précisément : (i) des frais d’organisation des rencontres annuelles de planification, (ii) des frais des sessions d’analyse et d’adoption des rapports de suivi (semestriels), des rapports d’évaluation annuels, des rapports d’évaluation à mi-parcours et des rapports d’évaluation finale ;</w:t>
      </w:r>
    </w:p>
    <w:p w:rsidR="007E1FEE" w:rsidRPr="00E15D2F" w:rsidRDefault="007E1FEE" w:rsidP="00FD696B">
      <w:pPr>
        <w:pStyle w:val="TextedebullesCar"/>
        <w:numPr>
          <w:ilvl w:val="0"/>
          <w:numId w:val="8"/>
        </w:num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de la prise en charge dégressive des salaires des fonctionnaires formés dans les IRA et affectés dans les collectivités territoriales </w:t>
      </w:r>
      <w:r w:rsidR="00FD696B">
        <w:rPr>
          <w:rFonts w:ascii="Rockwell" w:hAnsi="Rockwell" w:cs="Times New Roman"/>
          <w:sz w:val="24"/>
          <w:szCs w:val="24"/>
        </w:rPr>
        <w:t xml:space="preserve"> à hauteur de </w:t>
      </w:r>
      <w:r w:rsidR="00FD696B" w:rsidRPr="00E15D2F">
        <w:rPr>
          <w:rFonts w:ascii="Rockwell" w:hAnsi="Rockwell" w:cs="Times New Roman"/>
          <w:sz w:val="24"/>
          <w:szCs w:val="24"/>
        </w:rPr>
        <w:t>25%</w:t>
      </w:r>
      <w:r w:rsidR="00FD696B">
        <w:rPr>
          <w:rFonts w:ascii="Rockwell" w:hAnsi="Rockwell" w:cs="Times New Roman"/>
          <w:sz w:val="24"/>
          <w:szCs w:val="24"/>
        </w:rPr>
        <w:t xml:space="preserve"> pour cette année 2020</w:t>
      </w:r>
      <w:r w:rsidRPr="00E15D2F">
        <w:rPr>
          <w:rFonts w:ascii="Rockwell" w:hAnsi="Rockwell" w:cs="Times New Roman"/>
          <w:sz w:val="24"/>
          <w:szCs w:val="24"/>
        </w:rPr>
        <w:t>.</w:t>
      </w:r>
    </w:p>
    <w:p w:rsidR="007E1FEE" w:rsidRPr="00E15D2F" w:rsidRDefault="007E1FEE" w:rsidP="00B5028A">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lastRenderedPageBreak/>
        <w:t>En rappel, pour les cinq (05) dernières années (2013, 2014, 2015, 2016 et 2017), cette prise en charge du traitement salarial par l’Etat est totale (100%) selon le décret n°2016-587/PRES/PM/MINEFID/MFPTPS du 1</w:t>
      </w:r>
      <w:r w:rsidRPr="00E15D2F">
        <w:rPr>
          <w:rFonts w:ascii="Rockwell" w:hAnsi="Rockwell" w:cs="Times New Roman"/>
          <w:sz w:val="24"/>
          <w:szCs w:val="24"/>
          <w:vertAlign w:val="superscript"/>
        </w:rPr>
        <w:t>er</w:t>
      </w:r>
      <w:r w:rsidRPr="00E15D2F">
        <w:rPr>
          <w:rFonts w:ascii="Rockwell" w:hAnsi="Rockwell" w:cs="Times New Roman"/>
          <w:sz w:val="24"/>
          <w:szCs w:val="24"/>
        </w:rPr>
        <w:t>juillet 2016 accordant une subvention d’un milliard quatre cent dix millions trois cent huit mille sept cent vingt (1 410 308 720) aux collectivités territoriales pour la prise en charge salariale des agents recrutés et formés dans les IRA de l’Est et des Hauts Bassins.</w:t>
      </w:r>
    </w:p>
    <w:p w:rsidR="00CE07DF" w:rsidRPr="00CE07DF" w:rsidRDefault="007E1FEE" w:rsidP="00CE07DF">
      <w:pPr>
        <w:pStyle w:val="TextedebullesCar"/>
        <w:numPr>
          <w:ilvl w:val="0"/>
          <w:numId w:val="5"/>
        </w:numPr>
        <w:spacing w:before="120" w:after="120" w:line="276" w:lineRule="auto"/>
        <w:jc w:val="both"/>
        <w:rPr>
          <w:rFonts w:ascii="Rockwell" w:hAnsi="Rockwell" w:cs="Times New Roman"/>
          <w:sz w:val="24"/>
          <w:szCs w:val="24"/>
        </w:rPr>
      </w:pPr>
      <w:r w:rsidRPr="00CE07DF">
        <w:rPr>
          <w:rFonts w:ascii="Rockwell" w:hAnsi="Rockwell" w:cs="Times New Roman"/>
          <w:sz w:val="24"/>
          <w:szCs w:val="24"/>
        </w:rPr>
        <w:t>d’un</w:t>
      </w:r>
      <w:r w:rsidR="00CE07DF" w:rsidRPr="00CE07DF">
        <w:rPr>
          <w:rFonts w:ascii="Rockwell" w:hAnsi="Rockwell" w:cs="Times New Roman"/>
          <w:sz w:val="24"/>
          <w:szCs w:val="24"/>
        </w:rPr>
        <w:t xml:space="preserve">e subvention promise par l’Etat </w:t>
      </w:r>
      <w:r w:rsidRPr="00CE07DF">
        <w:rPr>
          <w:rFonts w:ascii="Rockwell" w:hAnsi="Rockwell" w:cs="Times New Roman"/>
          <w:sz w:val="24"/>
          <w:szCs w:val="24"/>
        </w:rPr>
        <w:t xml:space="preserve">aux collectivités territoriales pour la prise en charge du traitement salarial de leurs agents. </w:t>
      </w:r>
    </w:p>
    <w:p w:rsidR="007E1FEE" w:rsidRPr="00CE07DF" w:rsidRDefault="007E1FEE" w:rsidP="00CE07DF">
      <w:pPr>
        <w:spacing w:before="120" w:after="120" w:line="276" w:lineRule="auto"/>
        <w:jc w:val="both"/>
        <w:rPr>
          <w:rFonts w:ascii="Rockwell" w:hAnsi="Rockwell" w:cs="Times New Roman"/>
          <w:sz w:val="24"/>
          <w:szCs w:val="24"/>
        </w:rPr>
      </w:pPr>
      <w:r w:rsidRPr="00CE07DF">
        <w:rPr>
          <w:rFonts w:ascii="Rockwell" w:hAnsi="Rockwell" w:cs="Times New Roman"/>
          <w:sz w:val="24"/>
          <w:szCs w:val="24"/>
        </w:rPr>
        <w:t>Aussi, le respect du principe de l’équilibre budgétaire fixé par les textes en vigueur est difficilement applicable; ce qui amène les collectivités territoriales à demander des dérogations à la tutelle pour budgétiser les résultats de fonctionnement de leurs comptes administratifs dans la section fonctionnement au lieu de celle de l’investissement du budget supplémentaire.</w:t>
      </w:r>
    </w:p>
    <w:p w:rsidR="007E1FEE" w:rsidRPr="00E15D2F" w:rsidRDefault="007E1FEE" w:rsidP="00805240">
      <w:pPr>
        <w:pStyle w:val="TextedebullesCar"/>
        <w:numPr>
          <w:ilvl w:val="0"/>
          <w:numId w:val="5"/>
        </w:numPr>
        <w:spacing w:before="120" w:after="120" w:line="276" w:lineRule="auto"/>
        <w:jc w:val="both"/>
        <w:rPr>
          <w:rFonts w:ascii="Rockwell" w:hAnsi="Rockwell" w:cs="Times New Roman"/>
          <w:sz w:val="24"/>
          <w:szCs w:val="24"/>
        </w:rPr>
      </w:pPr>
      <w:r w:rsidRPr="00E15D2F">
        <w:rPr>
          <w:rFonts w:ascii="Rockwell" w:hAnsi="Rockwell" w:cs="Times New Roman"/>
          <w:sz w:val="24"/>
          <w:szCs w:val="24"/>
        </w:rPr>
        <w:t xml:space="preserve">d’un appui des collectivités territoriales en ce qui concerne le recrutement et la prise en charge d’un personnel minimal nécessaire au fonctionnement des services prioritaires dans les communes rurales.  </w:t>
      </w:r>
    </w:p>
    <w:p w:rsidR="007E1FEE" w:rsidRPr="00E15D2F" w:rsidRDefault="007E1FEE" w:rsidP="007E1FEE">
      <w:pPr>
        <w:spacing w:after="0" w:line="240" w:lineRule="auto"/>
        <w:jc w:val="both"/>
        <w:rPr>
          <w:rFonts w:ascii="Rockwell" w:hAnsi="Rockwell" w:cs="Times New Roman"/>
          <w:sz w:val="24"/>
          <w:szCs w:val="24"/>
        </w:rPr>
      </w:pPr>
      <w:r w:rsidRPr="00E15D2F">
        <w:rPr>
          <w:rFonts w:ascii="Rockwell" w:hAnsi="Rockwell" w:cs="Times New Roman"/>
          <w:sz w:val="24"/>
          <w:szCs w:val="24"/>
        </w:rPr>
        <w:t>Le ministère en charge de la décentralisation en étroite collaboration avec celui en charge des finances veillera à l’inscription effective de la contribution de l’Etat dans le budget des ministères concernés.</w:t>
      </w:r>
    </w:p>
    <w:p w:rsidR="007E1FEE" w:rsidRPr="00E15D2F" w:rsidRDefault="007E1FEE" w:rsidP="007E1FEE">
      <w:pPr>
        <w:spacing w:after="0" w:line="240" w:lineRule="auto"/>
        <w:jc w:val="both"/>
        <w:rPr>
          <w:rFonts w:ascii="Rockwell" w:hAnsi="Rockwell" w:cs="Times New Roman"/>
          <w:sz w:val="24"/>
          <w:szCs w:val="24"/>
        </w:rPr>
      </w:pPr>
    </w:p>
    <w:p w:rsidR="007E1FEE" w:rsidRPr="00E15D2F" w:rsidRDefault="00DF2871" w:rsidP="00EC4B62">
      <w:pPr>
        <w:pStyle w:val="Titre4"/>
        <w:rPr>
          <w:rFonts w:ascii="Rockwell" w:hAnsi="Rockwell" w:cs="Times New Roman"/>
        </w:rPr>
      </w:pPr>
      <w:bookmarkStart w:id="292" w:name="_Toc532209955"/>
      <w:bookmarkStart w:id="293" w:name="_Toc2253579"/>
      <w:bookmarkStart w:id="294" w:name="_Toc2253940"/>
      <w:bookmarkStart w:id="295" w:name="_Toc2254106"/>
      <w:bookmarkStart w:id="296" w:name="_Toc2257041"/>
      <w:bookmarkStart w:id="297" w:name="_Toc2261067"/>
      <w:bookmarkStart w:id="298" w:name="_Toc50463080"/>
      <w:r w:rsidRPr="00E15D2F">
        <w:rPr>
          <w:rFonts w:ascii="Rockwell" w:hAnsi="Rockwell" w:cs="Times New Roman"/>
        </w:rPr>
        <w:t>V</w:t>
      </w:r>
      <w:r w:rsidR="007E1FEE" w:rsidRPr="00E15D2F">
        <w:rPr>
          <w:rFonts w:ascii="Rockwell" w:hAnsi="Rockwell" w:cs="Times New Roman"/>
        </w:rPr>
        <w:t>.2</w:t>
      </w:r>
      <w:r w:rsidR="00D26F67" w:rsidRPr="00E15D2F">
        <w:rPr>
          <w:rFonts w:ascii="Rockwell" w:hAnsi="Rockwell" w:cs="Times New Roman"/>
        </w:rPr>
        <w:t>.</w:t>
      </w:r>
      <w:r w:rsidRPr="00E15D2F">
        <w:rPr>
          <w:rFonts w:ascii="Rockwell" w:hAnsi="Rockwell" w:cs="Times New Roman"/>
        </w:rPr>
        <w:t>1</w:t>
      </w:r>
      <w:r w:rsidR="007E1FEE" w:rsidRPr="00E15D2F">
        <w:rPr>
          <w:rFonts w:ascii="Rockwell" w:hAnsi="Rockwell" w:cs="Times New Roman"/>
        </w:rPr>
        <w:t>.</w:t>
      </w:r>
      <w:r w:rsidRPr="00E15D2F">
        <w:rPr>
          <w:rFonts w:ascii="Rockwell" w:hAnsi="Rockwell" w:cs="Times New Roman"/>
        </w:rPr>
        <w:t>2.</w:t>
      </w:r>
      <w:r w:rsidR="007E1FEE" w:rsidRPr="00E15D2F">
        <w:rPr>
          <w:rFonts w:ascii="Rockwell" w:hAnsi="Rockwell" w:cs="Times New Roman"/>
        </w:rPr>
        <w:t>Les modalités de contribution des collectivités territoriales</w:t>
      </w:r>
      <w:bookmarkEnd w:id="292"/>
      <w:bookmarkEnd w:id="293"/>
      <w:bookmarkEnd w:id="294"/>
      <w:bookmarkEnd w:id="295"/>
      <w:bookmarkEnd w:id="296"/>
      <w:bookmarkEnd w:id="297"/>
      <w:bookmarkEnd w:id="298"/>
    </w:p>
    <w:p w:rsidR="007E1FEE" w:rsidRPr="00E15D2F" w:rsidRDefault="007E1FEE" w:rsidP="007E1FEE">
      <w:pPr>
        <w:spacing w:after="0" w:line="240" w:lineRule="auto"/>
        <w:jc w:val="both"/>
        <w:rPr>
          <w:rFonts w:ascii="Rockwell" w:hAnsi="Rockwell" w:cs="Times New Roman"/>
          <w:sz w:val="24"/>
          <w:szCs w:val="24"/>
        </w:rPr>
      </w:pPr>
      <w:r w:rsidRPr="00E15D2F">
        <w:rPr>
          <w:rFonts w:ascii="Rockwell" w:hAnsi="Rockwell" w:cs="Times New Roman"/>
          <w:sz w:val="24"/>
          <w:szCs w:val="24"/>
        </w:rPr>
        <w:t>Au regard de la modestie des ressources financières de la plupart des collectivités territoriales, les modalités suivantes sont proposées :</w:t>
      </w:r>
    </w:p>
    <w:p w:rsidR="007E1FEE" w:rsidRPr="00E15D2F" w:rsidRDefault="007E1FEE" w:rsidP="007E1FEE">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la prise en charge des frais de formation initiale des agents des collectivités territoriales,  </w:t>
      </w:r>
    </w:p>
    <w:p w:rsidR="007E1FEE" w:rsidRPr="00E15D2F" w:rsidRDefault="007E1FEE" w:rsidP="007E1FEE">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 prise en charge des frais d’organisation du concours pour le recrutement des agents à former dans les IRA. Dans la pratique, chaque CT organise son recrutement et prend en charge les coûts d’organisation du concours. Elle bénéficie toutefois de l’appui technique des services de l’Etat, (notamment la DGFPT) et des structures spécialisées dans le domaine du recrutement, disposant d’un agrément ;</w:t>
      </w:r>
    </w:p>
    <w:p w:rsidR="007E1FEE" w:rsidRPr="00E15D2F" w:rsidRDefault="007E1FEE" w:rsidP="007E1FEE">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 prise en charge progressive des salaires des agents formés dans les IRA et des agents issus du recrutement spécial aux fins de constituer un personnel minimal nécessaire au fonctionnement des services prioritaires des communes rurales ;</w:t>
      </w:r>
    </w:p>
    <w:p w:rsidR="007E1FEE" w:rsidRPr="00E15D2F" w:rsidRDefault="007E1FEE" w:rsidP="007E1FEE">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 prise en charge des frais de location des salles où se dérouleront les actions de formation, d’information, de sensibilisation et d’alphabétisation au profit des élus locaux ou des fonctionnaires des collectivités territoriales. Autrement dit, aucun frais ne devrait être payé aux collectivités territoriales bénéficiaires de telles actions, au titre de frais de location de leurs salles ;</w:t>
      </w:r>
    </w:p>
    <w:p w:rsidR="007E1FEE" w:rsidRPr="00E15D2F" w:rsidRDefault="007E1FEE" w:rsidP="007E1FEE">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 prise en charge virtuelle des frais de certaines actions d’information et de sensibilisation à l’endroit des élus locaux, notamment des interventions ne dépassant pas deux (02) heures et pouvant s’insérer dans le programme d’une des sessions du conseil de CT ;</w:t>
      </w:r>
    </w:p>
    <w:p w:rsidR="007E1FEE" w:rsidRPr="00E15D2F" w:rsidRDefault="007E1FEE" w:rsidP="007E1FEE">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lastRenderedPageBreak/>
        <w:t>l’élaboration par chaque collectivité territoriale d’un plan de formation dont 30% au moins du budget devrait être financée par ses ressources propres.</w:t>
      </w:r>
    </w:p>
    <w:p w:rsidR="007E1FEE" w:rsidRPr="00E15D2F" w:rsidRDefault="007E1FEE" w:rsidP="00805240">
      <w:pPr>
        <w:spacing w:before="240" w:after="240" w:line="240" w:lineRule="auto"/>
        <w:jc w:val="both"/>
        <w:rPr>
          <w:rFonts w:ascii="Rockwell" w:hAnsi="Rockwell" w:cs="Times New Roman"/>
          <w:sz w:val="24"/>
          <w:szCs w:val="24"/>
        </w:rPr>
      </w:pPr>
      <w:r w:rsidRPr="00E15D2F">
        <w:rPr>
          <w:rFonts w:ascii="Rockwell" w:hAnsi="Rockwell" w:cs="Times New Roman"/>
          <w:sz w:val="24"/>
          <w:szCs w:val="24"/>
        </w:rPr>
        <w:t>Pour accroître les chances de réussite de ces mesures, il est important d’envisager des actions tendant à renforcer les subventions de l’Etat aux CT, à identifier et transférer d’autres natures de recettes fiscales ou non fiscales, à prendre des mesures pour optimiser le niveau de recouvrement des recettes propres existantes au niveau de chaque CT.</w:t>
      </w:r>
    </w:p>
    <w:p w:rsidR="007E1FEE" w:rsidRPr="00E15D2F" w:rsidRDefault="00DF2871" w:rsidP="00A307CA">
      <w:pPr>
        <w:pStyle w:val="Titre4"/>
        <w:rPr>
          <w:rFonts w:ascii="Rockwell" w:hAnsi="Rockwell" w:cs="Times New Roman"/>
        </w:rPr>
      </w:pPr>
      <w:bookmarkStart w:id="299" w:name="_Toc532209956"/>
      <w:bookmarkStart w:id="300" w:name="_Toc2253580"/>
      <w:bookmarkStart w:id="301" w:name="_Toc2253941"/>
      <w:bookmarkStart w:id="302" w:name="_Toc2254107"/>
      <w:bookmarkStart w:id="303" w:name="_Toc2257042"/>
      <w:bookmarkStart w:id="304" w:name="_Toc2261068"/>
      <w:bookmarkStart w:id="305" w:name="_Toc50463081"/>
      <w:r w:rsidRPr="00E15D2F">
        <w:rPr>
          <w:rFonts w:ascii="Rockwell" w:hAnsi="Rockwell" w:cs="Times New Roman"/>
        </w:rPr>
        <w:t>V.2.1.3</w:t>
      </w:r>
      <w:r w:rsidR="006E4384" w:rsidRPr="00E15D2F">
        <w:rPr>
          <w:rFonts w:ascii="Rockwell" w:hAnsi="Rockwell" w:cs="Times New Roman"/>
        </w:rPr>
        <w:t>.</w:t>
      </w:r>
      <w:r w:rsidR="007E1FEE" w:rsidRPr="00E15D2F">
        <w:rPr>
          <w:rFonts w:ascii="Rockwell" w:hAnsi="Rockwell" w:cs="Times New Roman"/>
        </w:rPr>
        <w:t xml:space="preserve"> Les modalités de contribution des partenaires techniques et financiers</w:t>
      </w:r>
      <w:bookmarkEnd w:id="299"/>
      <w:bookmarkEnd w:id="300"/>
      <w:bookmarkEnd w:id="301"/>
      <w:bookmarkEnd w:id="302"/>
      <w:bookmarkEnd w:id="303"/>
      <w:bookmarkEnd w:id="304"/>
      <w:bookmarkEnd w:id="305"/>
    </w:p>
    <w:p w:rsidR="007E1FEE" w:rsidRPr="00E15D2F" w:rsidRDefault="007E1FEE" w:rsidP="007E1FEE">
      <w:p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La synergie doit être recherchée dans la contribution des partenaires techniques et financiers. L’Etat veillera à créer les conditions nécessaires à l’atteinte de cet objectif. Cette synergie pourra se construire autour du FPDCT qui dispose d’une assise et expérience en matière de financement de la décentralisation et de mobilisation de ressources financières. Ainsi, dans le cadre de la réforme engagée au niveau du FPDCT, il est opportun d’opérationnaliser un dispositif sous forme de guichet qui recevra tous les apports financiers des PTF destinés au renforcement des capacités des </w:t>
      </w:r>
      <w:r w:rsidR="00805240" w:rsidRPr="00E15D2F">
        <w:rPr>
          <w:rFonts w:ascii="Rockwell" w:hAnsi="Rockwell" w:cs="Times New Roman"/>
          <w:sz w:val="24"/>
          <w:szCs w:val="24"/>
        </w:rPr>
        <w:t>acteurs de la décentralisation.</w:t>
      </w:r>
    </w:p>
    <w:p w:rsidR="007E1FEE" w:rsidRPr="00E15D2F" w:rsidRDefault="00DF2871" w:rsidP="00A307CA">
      <w:pPr>
        <w:pStyle w:val="Titre4"/>
        <w:rPr>
          <w:rFonts w:ascii="Rockwell" w:hAnsi="Rockwell" w:cs="Times New Roman"/>
        </w:rPr>
      </w:pPr>
      <w:bookmarkStart w:id="306" w:name="_Toc532209957"/>
      <w:bookmarkStart w:id="307" w:name="_Toc2253581"/>
      <w:bookmarkStart w:id="308" w:name="_Toc2253942"/>
      <w:bookmarkStart w:id="309" w:name="_Toc2254108"/>
      <w:bookmarkStart w:id="310" w:name="_Toc2257043"/>
      <w:bookmarkStart w:id="311" w:name="_Toc2261069"/>
      <w:bookmarkStart w:id="312" w:name="_Toc50463082"/>
      <w:r w:rsidRPr="00E15D2F">
        <w:rPr>
          <w:rFonts w:ascii="Rockwell" w:hAnsi="Rockwell" w:cs="Times New Roman"/>
        </w:rPr>
        <w:t>V.2.1</w:t>
      </w:r>
      <w:r w:rsidR="007E1FEE" w:rsidRPr="00E15D2F">
        <w:rPr>
          <w:rFonts w:ascii="Rockwell" w:hAnsi="Rockwell" w:cs="Times New Roman"/>
        </w:rPr>
        <w:t>.4. Les modalités de contribution du secteur privé</w:t>
      </w:r>
      <w:bookmarkEnd w:id="306"/>
      <w:bookmarkEnd w:id="307"/>
      <w:bookmarkEnd w:id="308"/>
      <w:bookmarkEnd w:id="309"/>
      <w:bookmarkEnd w:id="310"/>
      <w:bookmarkEnd w:id="311"/>
      <w:bookmarkEnd w:id="312"/>
    </w:p>
    <w:p w:rsidR="007E1FEE" w:rsidRPr="00E15D2F" w:rsidRDefault="007E1FEE" w:rsidP="007E1FEE">
      <w:pPr>
        <w:spacing w:after="0" w:line="240" w:lineRule="auto"/>
        <w:jc w:val="both"/>
        <w:rPr>
          <w:rFonts w:ascii="Rockwell" w:hAnsi="Rockwell" w:cs="Times New Roman"/>
          <w:sz w:val="24"/>
          <w:szCs w:val="24"/>
        </w:rPr>
      </w:pPr>
      <w:r w:rsidRPr="00E15D2F">
        <w:rPr>
          <w:rFonts w:ascii="Rockwell" w:hAnsi="Rockwell" w:cs="Times New Roman"/>
          <w:sz w:val="24"/>
          <w:szCs w:val="24"/>
        </w:rPr>
        <w:t>Le secteur privé peut contribuer également au financement d</w:t>
      </w:r>
      <w:r w:rsidR="00383E3B" w:rsidRPr="00E15D2F">
        <w:rPr>
          <w:rFonts w:ascii="Rockwell" w:hAnsi="Rockwell" w:cs="Times New Roman"/>
          <w:sz w:val="24"/>
          <w:szCs w:val="24"/>
        </w:rPr>
        <w:t>e la</w:t>
      </w:r>
      <w:r w:rsidRPr="00E15D2F">
        <w:rPr>
          <w:rFonts w:ascii="Rockwell" w:hAnsi="Rockwell" w:cs="Times New Roman"/>
          <w:sz w:val="24"/>
          <w:szCs w:val="24"/>
        </w:rPr>
        <w:t xml:space="preserve"> S</w:t>
      </w:r>
      <w:r w:rsidR="00383E3B" w:rsidRPr="00E15D2F">
        <w:rPr>
          <w:rFonts w:ascii="Rockwell" w:hAnsi="Rockwell" w:cs="Times New Roman"/>
          <w:sz w:val="24"/>
          <w:szCs w:val="24"/>
        </w:rPr>
        <w:t>N</w:t>
      </w:r>
      <w:r w:rsidRPr="00E15D2F">
        <w:rPr>
          <w:rFonts w:ascii="Rockwell" w:hAnsi="Rockwell" w:cs="Times New Roman"/>
          <w:sz w:val="24"/>
          <w:szCs w:val="24"/>
        </w:rPr>
        <w:t xml:space="preserve">RC-AD. Toutefois, la complexité de cette possibilité nécessite une forte implication de l’Etat. Ce dernier devra accompagner les collectivités territoriales dans la réflexion sur des formes viables de partenariat « CT-Secteur privé » qui puissent permettre le financement de certains projets contenus dans les plans locaux de développement (PLD). Cette approche permettra aux CT d’économiser sur les ressources propres et d’affecter les gains ainsi dégagés, sur les actions de renforcement des capacités. </w:t>
      </w:r>
    </w:p>
    <w:p w:rsidR="007E1FEE" w:rsidRPr="00E15D2F" w:rsidRDefault="007E1FEE" w:rsidP="007E1FEE">
      <w:pPr>
        <w:spacing w:after="0" w:line="240" w:lineRule="auto"/>
        <w:jc w:val="both"/>
        <w:rPr>
          <w:rFonts w:ascii="Rockwell" w:hAnsi="Rockwell" w:cs="Times New Roman"/>
          <w:sz w:val="24"/>
          <w:szCs w:val="24"/>
        </w:rPr>
      </w:pPr>
    </w:p>
    <w:p w:rsidR="00955E2E" w:rsidRPr="00E15D2F" w:rsidRDefault="00955E2E" w:rsidP="00955E2E">
      <w:pPr>
        <w:spacing w:after="0" w:line="240" w:lineRule="auto"/>
        <w:jc w:val="both"/>
        <w:rPr>
          <w:rFonts w:ascii="Rockwell" w:hAnsi="Rockwell" w:cs="Times New Roman"/>
          <w:sz w:val="24"/>
          <w:szCs w:val="24"/>
        </w:rPr>
      </w:pPr>
      <w:r w:rsidRPr="00E15D2F">
        <w:rPr>
          <w:rFonts w:ascii="Rockwell" w:hAnsi="Rockwell" w:cs="Times New Roman"/>
          <w:sz w:val="24"/>
          <w:szCs w:val="24"/>
        </w:rPr>
        <w:t>Le financement du présent plan est assuré principalement par l’Etat et les partenai</w:t>
      </w:r>
      <w:r w:rsidR="00FD696B">
        <w:rPr>
          <w:rFonts w:ascii="Rockwell" w:hAnsi="Rockwell" w:cs="Times New Roman"/>
          <w:sz w:val="24"/>
          <w:szCs w:val="24"/>
        </w:rPr>
        <w:t>res techniques et financiers</w:t>
      </w:r>
      <w:r w:rsidRPr="00E15D2F">
        <w:rPr>
          <w:rFonts w:ascii="Rockwell" w:hAnsi="Rockwell" w:cs="Times New Roman"/>
          <w:sz w:val="24"/>
          <w:szCs w:val="24"/>
        </w:rPr>
        <w:t>.</w:t>
      </w:r>
    </w:p>
    <w:p w:rsidR="00955E2E" w:rsidRPr="00E15D2F" w:rsidRDefault="00955E2E" w:rsidP="00955E2E">
      <w:pPr>
        <w:spacing w:after="0" w:line="240" w:lineRule="auto"/>
        <w:jc w:val="both"/>
        <w:rPr>
          <w:rFonts w:ascii="Rockwell" w:hAnsi="Rockwell" w:cs="Times New Roman"/>
          <w:sz w:val="24"/>
          <w:szCs w:val="24"/>
        </w:rPr>
      </w:pPr>
    </w:p>
    <w:p w:rsidR="00955E2E" w:rsidRPr="00E15D2F" w:rsidRDefault="00955E2E" w:rsidP="00955E2E">
      <w:pPr>
        <w:spacing w:after="0" w:line="240" w:lineRule="auto"/>
        <w:jc w:val="both"/>
        <w:rPr>
          <w:rFonts w:ascii="Rockwell" w:hAnsi="Rockwell" w:cs="Times New Roman"/>
          <w:sz w:val="24"/>
          <w:szCs w:val="24"/>
        </w:rPr>
      </w:pPr>
    </w:p>
    <w:p w:rsidR="00955E2E" w:rsidRPr="00E15D2F" w:rsidRDefault="00955E2E" w:rsidP="00955E2E">
      <w:pPr>
        <w:spacing w:after="0" w:line="240" w:lineRule="auto"/>
        <w:jc w:val="both"/>
        <w:rPr>
          <w:rFonts w:ascii="Rockwell" w:hAnsi="Rockwell" w:cs="Times New Roman"/>
          <w:sz w:val="24"/>
          <w:szCs w:val="24"/>
        </w:rPr>
      </w:pPr>
    </w:p>
    <w:p w:rsidR="00955E2E" w:rsidRPr="00E15D2F" w:rsidRDefault="00955E2E" w:rsidP="00955E2E">
      <w:pPr>
        <w:spacing w:after="0" w:line="240" w:lineRule="auto"/>
        <w:jc w:val="both"/>
        <w:rPr>
          <w:rFonts w:ascii="Rockwell" w:hAnsi="Rockwell" w:cs="Times New Roman"/>
          <w:sz w:val="24"/>
          <w:szCs w:val="24"/>
        </w:rPr>
      </w:pPr>
    </w:p>
    <w:p w:rsidR="00822155" w:rsidRPr="00E15D2F" w:rsidRDefault="00822155">
      <w:pPr>
        <w:rPr>
          <w:rFonts w:ascii="Rockwell" w:eastAsiaTheme="majorEastAsia" w:hAnsi="Rockwell" w:cs="Times New Roman"/>
          <w:b/>
          <w:bCs/>
          <w:sz w:val="26"/>
          <w:szCs w:val="26"/>
        </w:rPr>
      </w:pPr>
      <w:bookmarkStart w:id="313" w:name="_Toc10723437"/>
      <w:r w:rsidRPr="00E15D2F">
        <w:rPr>
          <w:rFonts w:ascii="Rockwell" w:hAnsi="Rockwell" w:cs="Times New Roman"/>
        </w:rPr>
        <w:br w:type="page"/>
      </w:r>
    </w:p>
    <w:p w:rsidR="001E2CAF" w:rsidRPr="00E15D2F" w:rsidRDefault="00B23D1C" w:rsidP="00805240">
      <w:pPr>
        <w:pStyle w:val="Titre1"/>
        <w:rPr>
          <w:rFonts w:ascii="Rockwell" w:hAnsi="Rockwell" w:cs="Times New Roman"/>
        </w:rPr>
      </w:pPr>
      <w:bookmarkStart w:id="314" w:name="_Toc16598136"/>
      <w:bookmarkStart w:id="315" w:name="_Toc50463083"/>
      <w:r w:rsidRPr="00E15D2F">
        <w:rPr>
          <w:rFonts w:ascii="Rockwell" w:hAnsi="Rockwell" w:cs="Times New Roman"/>
        </w:rPr>
        <w:lastRenderedPageBreak/>
        <w:t>VI. L’ANALYSE ET LA GESTION DES RISQUES</w:t>
      </w:r>
      <w:r w:rsidR="001E2CAF" w:rsidRPr="00E15D2F">
        <w:rPr>
          <w:rFonts w:ascii="Rockwell" w:hAnsi="Rockwell" w:cs="Times New Roman"/>
        </w:rPr>
        <w:t>.</w:t>
      </w:r>
      <w:bookmarkEnd w:id="313"/>
      <w:bookmarkEnd w:id="314"/>
      <w:bookmarkEnd w:id="315"/>
    </w:p>
    <w:p w:rsidR="00383E3B" w:rsidRPr="00E15D2F" w:rsidRDefault="00383E3B" w:rsidP="003E561B">
      <w:pPr>
        <w:pStyle w:val="Titre2"/>
        <w:jc w:val="left"/>
        <w:rPr>
          <w:rFonts w:ascii="Rockwell" w:hAnsi="Rockwell" w:cs="Times New Roman"/>
          <w:bCs w:val="0"/>
        </w:rPr>
      </w:pPr>
      <w:bookmarkStart w:id="316" w:name="_Toc16598137"/>
      <w:bookmarkStart w:id="317" w:name="_Toc50463084"/>
      <w:r w:rsidRPr="00E15D2F">
        <w:rPr>
          <w:rFonts w:ascii="Rockwell" w:hAnsi="Rockwell" w:cs="Times New Roman"/>
          <w:bCs w:val="0"/>
        </w:rPr>
        <w:t xml:space="preserve">VI.1. </w:t>
      </w:r>
      <w:r w:rsidR="00D26F67" w:rsidRPr="00E15D2F">
        <w:rPr>
          <w:rFonts w:ascii="Rockwell" w:hAnsi="Rockwell" w:cs="Times New Roman"/>
          <w:bCs w:val="0"/>
        </w:rPr>
        <w:t>Les risques</w:t>
      </w:r>
      <w:bookmarkEnd w:id="316"/>
      <w:bookmarkEnd w:id="317"/>
    </w:p>
    <w:p w:rsidR="00ED55A8" w:rsidRPr="00E15D2F" w:rsidRDefault="00ED55A8" w:rsidP="00ED55A8">
      <w:pPr>
        <w:spacing w:after="0" w:line="240" w:lineRule="auto"/>
        <w:jc w:val="both"/>
        <w:rPr>
          <w:rFonts w:ascii="Rockwell" w:hAnsi="Rockwell" w:cs="Times New Roman"/>
          <w:spacing w:val="20"/>
          <w:sz w:val="24"/>
          <w:szCs w:val="24"/>
        </w:rPr>
      </w:pPr>
      <w:r w:rsidRPr="00E15D2F">
        <w:rPr>
          <w:rFonts w:ascii="Rockwell" w:hAnsi="Rockwell" w:cs="Times New Roman"/>
          <w:spacing w:val="20"/>
          <w:sz w:val="24"/>
          <w:szCs w:val="24"/>
        </w:rPr>
        <w:t>I</w:t>
      </w:r>
      <w:r w:rsidRPr="00E15D2F">
        <w:rPr>
          <w:rFonts w:ascii="Rockwell" w:hAnsi="Rockwell" w:cs="Times New Roman"/>
          <w:sz w:val="24"/>
          <w:szCs w:val="24"/>
        </w:rPr>
        <w:t>l existe quelques risques qui sont entre autres</w:t>
      </w:r>
      <w:r w:rsidRPr="00E15D2F">
        <w:rPr>
          <w:rFonts w:ascii="Rockwell" w:hAnsi="Rockwell" w:cs="Times New Roman"/>
          <w:spacing w:val="20"/>
          <w:sz w:val="24"/>
          <w:szCs w:val="24"/>
        </w:rPr>
        <w:t> :</w:t>
      </w:r>
    </w:p>
    <w:p w:rsidR="00ED55A8" w:rsidRPr="00E15D2F" w:rsidRDefault="00ED55A8" w:rsidP="00ED55A8">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 xml:space="preserve">la persistance de la non-adhésion/appropriation </w:t>
      </w:r>
      <w:r w:rsidR="00383E3B" w:rsidRPr="00E15D2F">
        <w:rPr>
          <w:rFonts w:ascii="Rockwell" w:hAnsi="Rockwell" w:cs="Times New Roman"/>
          <w:sz w:val="24"/>
          <w:szCs w:val="24"/>
        </w:rPr>
        <w:t>de la SNRC-AD par l</w:t>
      </w:r>
      <w:r w:rsidRPr="00E15D2F">
        <w:rPr>
          <w:rFonts w:ascii="Rockwell" w:hAnsi="Rockwell" w:cs="Times New Roman"/>
          <w:sz w:val="24"/>
          <w:szCs w:val="24"/>
        </w:rPr>
        <w:t>es acteurs;</w:t>
      </w:r>
    </w:p>
    <w:p w:rsidR="00ED55A8" w:rsidRPr="00E15D2F" w:rsidRDefault="00ED55A8" w:rsidP="00ED55A8">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 disparité des mécanismes de financements des PTF ;</w:t>
      </w:r>
    </w:p>
    <w:p w:rsidR="00ED55A8" w:rsidRPr="00E15D2F" w:rsidRDefault="00ED55A8" w:rsidP="00ED55A8">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 faible coordination entre les acteurs de la mise en œuvre du plan stratégique ;</w:t>
      </w:r>
    </w:p>
    <w:p w:rsidR="00ED55A8" w:rsidRPr="00E15D2F" w:rsidRDefault="00ED55A8" w:rsidP="00ED55A8">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l’instabilité institutionnelle au sein du ministère en charge de la décentralisation ;</w:t>
      </w:r>
    </w:p>
    <w:p w:rsidR="00ED55A8" w:rsidRPr="00E15D2F" w:rsidRDefault="00ED55A8" w:rsidP="00ED55A8">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 faiblesse des ressources financières des collectivités territoriales ;</w:t>
      </w:r>
    </w:p>
    <w:p w:rsidR="00ED55A8" w:rsidRPr="00E15D2F" w:rsidRDefault="00ED55A8" w:rsidP="00ED55A8">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l’insécurité grandissante dans le pays ;</w:t>
      </w:r>
    </w:p>
    <w:p w:rsidR="00ED55A8" w:rsidRPr="00E15D2F" w:rsidRDefault="00ED55A8" w:rsidP="00805240">
      <w:pPr>
        <w:pStyle w:val="TextedebullesCar"/>
        <w:numPr>
          <w:ilvl w:val="0"/>
          <w:numId w:val="3"/>
        </w:numPr>
        <w:spacing w:after="0" w:line="240" w:lineRule="auto"/>
        <w:jc w:val="both"/>
        <w:rPr>
          <w:rFonts w:ascii="Rockwell" w:hAnsi="Rockwell" w:cs="Times New Roman"/>
          <w:sz w:val="24"/>
          <w:szCs w:val="24"/>
        </w:rPr>
      </w:pPr>
      <w:r w:rsidRPr="00E15D2F">
        <w:rPr>
          <w:rFonts w:ascii="Rockwell" w:hAnsi="Rockwell" w:cs="Times New Roman"/>
          <w:sz w:val="24"/>
          <w:szCs w:val="24"/>
        </w:rPr>
        <w:t>la faible information/appropriation des acteurs sur leurs responsabilités dans la mise en œuvre d</w:t>
      </w:r>
      <w:r w:rsidR="00383E3B" w:rsidRPr="00E15D2F">
        <w:rPr>
          <w:rFonts w:ascii="Rockwell" w:hAnsi="Rockwell" w:cs="Times New Roman"/>
          <w:sz w:val="24"/>
          <w:szCs w:val="24"/>
        </w:rPr>
        <w:t>e la</w:t>
      </w:r>
      <w:r w:rsidRPr="00E15D2F">
        <w:rPr>
          <w:rFonts w:ascii="Rockwell" w:hAnsi="Rockwell" w:cs="Times New Roman"/>
          <w:sz w:val="24"/>
          <w:szCs w:val="24"/>
        </w:rPr>
        <w:t xml:space="preserve"> S</w:t>
      </w:r>
      <w:r w:rsidR="00383E3B" w:rsidRPr="00E15D2F">
        <w:rPr>
          <w:rFonts w:ascii="Rockwell" w:hAnsi="Rockwell" w:cs="Times New Roman"/>
          <w:sz w:val="24"/>
          <w:szCs w:val="24"/>
        </w:rPr>
        <w:t>N</w:t>
      </w:r>
      <w:r w:rsidRPr="00E15D2F">
        <w:rPr>
          <w:rFonts w:ascii="Rockwell" w:hAnsi="Rockwell" w:cs="Times New Roman"/>
          <w:sz w:val="24"/>
          <w:szCs w:val="24"/>
        </w:rPr>
        <w:t>RC-AD.</w:t>
      </w:r>
    </w:p>
    <w:p w:rsidR="00ED55A8" w:rsidRPr="00E15D2F" w:rsidRDefault="003E561B" w:rsidP="003E561B">
      <w:pPr>
        <w:pStyle w:val="Titre2"/>
        <w:jc w:val="left"/>
        <w:rPr>
          <w:rFonts w:ascii="Rockwell" w:hAnsi="Rockwell" w:cs="Times New Roman"/>
          <w:bCs w:val="0"/>
        </w:rPr>
      </w:pPr>
      <w:bookmarkStart w:id="318" w:name="_Toc16598138"/>
      <w:bookmarkStart w:id="319" w:name="_Toc50463085"/>
      <w:r w:rsidRPr="00E15D2F">
        <w:rPr>
          <w:rFonts w:ascii="Rockwell" w:hAnsi="Rockwell" w:cs="Times New Roman"/>
          <w:bCs w:val="0"/>
        </w:rPr>
        <w:t>VI</w:t>
      </w:r>
      <w:r w:rsidR="00ED55A8" w:rsidRPr="00E15D2F">
        <w:rPr>
          <w:rFonts w:ascii="Rockwell" w:hAnsi="Rockwell" w:cs="Times New Roman"/>
          <w:bCs w:val="0"/>
        </w:rPr>
        <w:t xml:space="preserve">.2. </w:t>
      </w:r>
      <w:r w:rsidR="00383E3B" w:rsidRPr="00E15D2F">
        <w:rPr>
          <w:rFonts w:ascii="Rockwell" w:hAnsi="Rockwell" w:cs="Times New Roman"/>
          <w:bCs w:val="0"/>
        </w:rPr>
        <w:t>Les m</w:t>
      </w:r>
      <w:r w:rsidR="0080146C" w:rsidRPr="00E15D2F">
        <w:rPr>
          <w:rFonts w:ascii="Rockwell" w:hAnsi="Rockwell" w:cs="Times New Roman"/>
          <w:bCs w:val="0"/>
        </w:rPr>
        <w:t>esures d’atténuation des risques</w:t>
      </w:r>
      <w:bookmarkEnd w:id="318"/>
      <w:bookmarkEnd w:id="319"/>
    </w:p>
    <w:p w:rsidR="0080146C" w:rsidRPr="00E15D2F" w:rsidRDefault="0080146C" w:rsidP="0080146C">
      <w:pPr>
        <w:rPr>
          <w:rFonts w:ascii="Rockwell" w:hAnsi="Rockwell" w:cs="Times New Roman"/>
          <w:bCs/>
          <w:sz w:val="24"/>
          <w:szCs w:val="24"/>
        </w:rPr>
      </w:pPr>
      <w:r w:rsidRPr="00E15D2F">
        <w:rPr>
          <w:rFonts w:ascii="Rockwell" w:hAnsi="Rockwell" w:cs="Times New Roman"/>
          <w:bCs/>
          <w:sz w:val="24"/>
          <w:szCs w:val="24"/>
        </w:rPr>
        <w:t>Pour atténuer les risques ci-dessus cités; il convient de :</w:t>
      </w:r>
    </w:p>
    <w:p w:rsidR="00ED55A8" w:rsidRPr="00E15D2F" w:rsidRDefault="0080146C" w:rsidP="00A16E6F">
      <w:pPr>
        <w:pStyle w:val="TextedebullesCar"/>
        <w:numPr>
          <w:ilvl w:val="0"/>
          <w:numId w:val="13"/>
        </w:numPr>
        <w:spacing w:after="200" w:line="276" w:lineRule="auto"/>
        <w:jc w:val="both"/>
        <w:rPr>
          <w:rFonts w:ascii="Rockwell" w:hAnsi="Rockwell" w:cs="Times New Roman"/>
          <w:bCs/>
          <w:sz w:val="24"/>
          <w:szCs w:val="24"/>
        </w:rPr>
      </w:pPr>
      <w:r w:rsidRPr="00E15D2F">
        <w:rPr>
          <w:rFonts w:ascii="Rockwell" w:hAnsi="Rockwell" w:cs="Times New Roman"/>
          <w:bCs/>
          <w:sz w:val="24"/>
          <w:szCs w:val="24"/>
        </w:rPr>
        <w:t>accentuer les activités de communications (diffusion, vulgarisation ...) sur la SNRC-AD en vue d’une meilleure appropriation par l’ensemble des acteurs ;</w:t>
      </w:r>
    </w:p>
    <w:p w:rsidR="00ED55A8" w:rsidRPr="00E15D2F" w:rsidRDefault="0080146C" w:rsidP="00A16E6F">
      <w:pPr>
        <w:pStyle w:val="TextedebullesCar"/>
        <w:numPr>
          <w:ilvl w:val="0"/>
          <w:numId w:val="13"/>
        </w:numPr>
        <w:spacing w:after="200" w:line="276" w:lineRule="auto"/>
        <w:jc w:val="both"/>
        <w:rPr>
          <w:rFonts w:ascii="Rockwell" w:hAnsi="Rockwell" w:cs="Times New Roman"/>
          <w:bCs/>
          <w:sz w:val="24"/>
          <w:szCs w:val="24"/>
        </w:rPr>
      </w:pPr>
      <w:r w:rsidRPr="00E15D2F">
        <w:rPr>
          <w:rFonts w:ascii="Rockwell" w:hAnsi="Rockwell" w:cs="Times New Roman"/>
          <w:bCs/>
          <w:sz w:val="24"/>
          <w:szCs w:val="24"/>
        </w:rPr>
        <w:t>opérationnaliser le guichet GAT du FPDCT et en faire le principal canal de financement du RC-AD ;</w:t>
      </w:r>
    </w:p>
    <w:p w:rsidR="00144B36" w:rsidRPr="00E15D2F" w:rsidRDefault="00144B36" w:rsidP="00A16E6F">
      <w:pPr>
        <w:pStyle w:val="TextedebullesCar"/>
        <w:numPr>
          <w:ilvl w:val="0"/>
          <w:numId w:val="13"/>
        </w:numPr>
        <w:spacing w:after="200" w:line="276" w:lineRule="auto"/>
        <w:jc w:val="both"/>
        <w:rPr>
          <w:rFonts w:ascii="Rockwell" w:hAnsi="Rockwell" w:cs="Times New Roman"/>
          <w:bCs/>
          <w:sz w:val="24"/>
          <w:szCs w:val="24"/>
        </w:rPr>
      </w:pPr>
      <w:r w:rsidRPr="00E15D2F">
        <w:rPr>
          <w:rFonts w:ascii="Rockwell" w:hAnsi="Rockwell" w:cs="Times New Roman"/>
          <w:bCs/>
          <w:sz w:val="24"/>
          <w:szCs w:val="24"/>
        </w:rPr>
        <w:t>réaffirmer le leadership du MATDC en matière de RC-AD et rendre fonctionnels le COPIL et le COPED ;</w:t>
      </w:r>
    </w:p>
    <w:p w:rsidR="00ED55A8" w:rsidRPr="00E15D2F" w:rsidRDefault="0080146C" w:rsidP="00A16E6F">
      <w:pPr>
        <w:pStyle w:val="TextedebullesCar"/>
        <w:numPr>
          <w:ilvl w:val="0"/>
          <w:numId w:val="13"/>
        </w:numPr>
        <w:spacing w:after="200" w:line="276" w:lineRule="auto"/>
        <w:jc w:val="both"/>
        <w:rPr>
          <w:rFonts w:ascii="Rockwell" w:hAnsi="Rockwell" w:cs="Times New Roman"/>
          <w:bCs/>
          <w:sz w:val="24"/>
          <w:szCs w:val="24"/>
        </w:rPr>
      </w:pPr>
      <w:r w:rsidRPr="00E15D2F">
        <w:rPr>
          <w:rFonts w:ascii="Rockwell" w:hAnsi="Rockwell" w:cs="Times New Roman"/>
          <w:bCs/>
          <w:sz w:val="24"/>
          <w:szCs w:val="24"/>
        </w:rPr>
        <w:t>exploiter les financements innovants tel que la diaspora, le secteur privé, l’emprunt</w:t>
      </w:r>
      <w:r w:rsidR="00144B36" w:rsidRPr="00E15D2F">
        <w:rPr>
          <w:rFonts w:ascii="Rockwell" w:hAnsi="Rockwell" w:cs="Times New Roman"/>
          <w:bCs/>
          <w:sz w:val="24"/>
          <w:szCs w:val="24"/>
        </w:rPr>
        <w:t>,</w:t>
      </w:r>
      <w:r w:rsidRPr="00E15D2F">
        <w:rPr>
          <w:rFonts w:ascii="Rockwell" w:hAnsi="Rockwell" w:cs="Times New Roman"/>
          <w:bCs/>
          <w:sz w:val="24"/>
          <w:szCs w:val="24"/>
        </w:rPr>
        <w:t>…</w:t>
      </w:r>
      <w:r w:rsidR="003A1346" w:rsidRPr="00E15D2F">
        <w:rPr>
          <w:rFonts w:ascii="Rockwell" w:hAnsi="Rockwell" w:cs="Times New Roman"/>
          <w:bCs/>
          <w:sz w:val="24"/>
          <w:szCs w:val="24"/>
        </w:rPr>
        <w:t> ;</w:t>
      </w:r>
    </w:p>
    <w:p w:rsidR="00514BDE" w:rsidRPr="00E15D2F" w:rsidRDefault="003A1346" w:rsidP="00A16E6F">
      <w:pPr>
        <w:pStyle w:val="TextedebullesCar"/>
        <w:numPr>
          <w:ilvl w:val="0"/>
          <w:numId w:val="13"/>
        </w:numPr>
        <w:spacing w:after="200" w:line="276" w:lineRule="auto"/>
        <w:jc w:val="both"/>
        <w:rPr>
          <w:rFonts w:ascii="Rockwell" w:hAnsi="Rockwell" w:cs="Times New Roman"/>
          <w:bCs/>
          <w:sz w:val="24"/>
          <w:szCs w:val="24"/>
        </w:rPr>
      </w:pPr>
      <w:r w:rsidRPr="00E15D2F">
        <w:rPr>
          <w:rFonts w:ascii="Rockwell" w:hAnsi="Rockwell" w:cs="Times New Roman"/>
          <w:bCs/>
          <w:sz w:val="24"/>
          <w:szCs w:val="24"/>
        </w:rPr>
        <w:t>tenir compte des questions sécuritaires dans la programmation des activités de formation, d’information et de sensibilisation (délocalisation des sites par exemple).</w:t>
      </w:r>
    </w:p>
    <w:p w:rsidR="00D26F67" w:rsidRPr="00E15D2F" w:rsidRDefault="00D26F67" w:rsidP="00514BDE">
      <w:pPr>
        <w:spacing w:after="200" w:line="276" w:lineRule="auto"/>
        <w:jc w:val="center"/>
        <w:rPr>
          <w:rFonts w:ascii="Rockwell" w:hAnsi="Rockwell" w:cs="Times New Roman"/>
          <w:b/>
          <w:bCs/>
          <w:sz w:val="24"/>
          <w:szCs w:val="24"/>
        </w:rPr>
      </w:pPr>
    </w:p>
    <w:p w:rsidR="00416C94" w:rsidRPr="00E15D2F" w:rsidRDefault="00416C94">
      <w:pPr>
        <w:rPr>
          <w:rFonts w:ascii="Rockwell" w:hAnsi="Rockwell" w:cs="Times New Roman"/>
          <w:b/>
          <w:bCs/>
          <w:sz w:val="24"/>
          <w:szCs w:val="24"/>
        </w:rPr>
      </w:pPr>
      <w:r w:rsidRPr="00E15D2F">
        <w:rPr>
          <w:rFonts w:ascii="Rockwell" w:hAnsi="Rockwell" w:cs="Times New Roman"/>
          <w:b/>
          <w:bCs/>
          <w:sz w:val="24"/>
          <w:szCs w:val="24"/>
        </w:rPr>
        <w:br w:type="page"/>
      </w:r>
    </w:p>
    <w:p w:rsidR="004B717A" w:rsidRPr="00E15D2F" w:rsidRDefault="004B717A" w:rsidP="00805240">
      <w:pPr>
        <w:pStyle w:val="Titre1"/>
        <w:rPr>
          <w:rFonts w:ascii="Rockwell" w:hAnsi="Rockwell"/>
        </w:rPr>
      </w:pPr>
      <w:bookmarkStart w:id="320" w:name="_Toc10723438"/>
      <w:bookmarkStart w:id="321" w:name="_Toc16598139"/>
      <w:bookmarkStart w:id="322" w:name="_Toc50463086"/>
      <w:r w:rsidRPr="00E15D2F">
        <w:rPr>
          <w:rFonts w:ascii="Rockwell" w:hAnsi="Rockwell"/>
        </w:rPr>
        <w:lastRenderedPageBreak/>
        <w:t>CONCLUSION</w:t>
      </w:r>
      <w:bookmarkEnd w:id="320"/>
      <w:bookmarkEnd w:id="321"/>
      <w:bookmarkEnd w:id="322"/>
    </w:p>
    <w:p w:rsidR="004B717A" w:rsidRPr="00E15D2F" w:rsidRDefault="004B717A" w:rsidP="004B717A">
      <w:pPr>
        <w:spacing w:after="0" w:line="240" w:lineRule="auto"/>
        <w:contextualSpacing/>
        <w:jc w:val="both"/>
        <w:rPr>
          <w:rFonts w:ascii="Rockwell" w:hAnsi="Rockwell" w:cs="Times New Roman"/>
          <w:sz w:val="24"/>
          <w:szCs w:val="24"/>
        </w:rPr>
      </w:pPr>
      <w:r w:rsidRPr="00E15D2F">
        <w:rPr>
          <w:rFonts w:ascii="Rockwell" w:hAnsi="Rockwell" w:cs="Times New Roman"/>
          <w:sz w:val="24"/>
          <w:szCs w:val="24"/>
        </w:rPr>
        <w:t>La mise en œuvre du PA</w:t>
      </w:r>
      <w:r w:rsidR="00BB71DA" w:rsidRPr="00E15D2F">
        <w:rPr>
          <w:rFonts w:ascii="Rockwell" w:hAnsi="Rockwell" w:cs="Times New Roman"/>
          <w:sz w:val="24"/>
          <w:szCs w:val="24"/>
        </w:rPr>
        <w:t>O</w:t>
      </w:r>
      <w:r w:rsidRPr="00E15D2F">
        <w:rPr>
          <w:rFonts w:ascii="Rockwell" w:hAnsi="Rockwell" w:cs="Times New Roman"/>
          <w:sz w:val="24"/>
          <w:szCs w:val="24"/>
        </w:rPr>
        <w:t xml:space="preserve">T doit se faire suivant les orientations définies dans la stratégie de renforcement des capacités des acteurs de la décentralisation et chaque acteur devra s’y conformer. En rappel, cette stratégie insiste sur la nécessité pour tous les intervenants de considérer ce document comme le principal référentiel opérationnel en matière de renforcement des capacités des acteurs de la décentralisation au Burkina Faso. Elle invite également tous les acteurs à </w:t>
      </w:r>
      <w:r w:rsidRPr="00E15D2F">
        <w:rPr>
          <w:rFonts w:ascii="Rockwell" w:eastAsia="Calibri" w:hAnsi="Rockwell" w:cs="Times New Roman"/>
          <w:sz w:val="24"/>
          <w:szCs w:val="24"/>
        </w:rPr>
        <w:t xml:space="preserve">harmoniser leurs méthodes et outils </w:t>
      </w:r>
      <w:r w:rsidRPr="00E15D2F">
        <w:rPr>
          <w:rFonts w:ascii="Rockwell" w:hAnsi="Rockwell" w:cs="Times New Roman"/>
          <w:sz w:val="24"/>
          <w:szCs w:val="24"/>
        </w:rPr>
        <w:t>et à mutualiser leurs moyens (financiers notamment) pour plus de cohérence et d’efficacité dans leurs interventions. Pour y arriver, le ministère en charge de la décentralisation devra non seulement veiller au respect de ces orientations, mais surtout prendre des dispositions pour exécuter en priorité les actions dont la mise en œuvre conditionne le succès du plan.</w:t>
      </w:r>
    </w:p>
    <w:p w:rsidR="004B717A" w:rsidRPr="00E15D2F" w:rsidRDefault="004B717A" w:rsidP="004B717A">
      <w:pPr>
        <w:spacing w:after="0" w:line="240" w:lineRule="auto"/>
        <w:contextualSpacing/>
        <w:jc w:val="both"/>
        <w:rPr>
          <w:rFonts w:ascii="Rockwell" w:hAnsi="Rockwell" w:cs="Times New Roman"/>
          <w:sz w:val="24"/>
          <w:szCs w:val="24"/>
        </w:rPr>
      </w:pPr>
    </w:p>
    <w:p w:rsidR="004B717A" w:rsidRPr="00E15D2F" w:rsidRDefault="004B717A" w:rsidP="004B717A">
      <w:pPr>
        <w:spacing w:after="0" w:line="240" w:lineRule="auto"/>
        <w:contextualSpacing/>
        <w:jc w:val="both"/>
        <w:rPr>
          <w:rFonts w:ascii="Rockwell" w:hAnsi="Rockwell" w:cs="Times New Roman"/>
          <w:sz w:val="24"/>
          <w:szCs w:val="24"/>
        </w:rPr>
      </w:pPr>
      <w:r w:rsidRPr="00E15D2F">
        <w:rPr>
          <w:rFonts w:ascii="Rockwell" w:hAnsi="Rockwell" w:cs="Times New Roman"/>
          <w:sz w:val="24"/>
          <w:szCs w:val="24"/>
        </w:rPr>
        <w:t>Tout d’abord, le ministère devra entreprendre une large campagne d’information et de communication autour de la stratégie et du plan d’actions. En plus des rencontres d’échanges avec les principaux acteurs aux niveaux déconcentré et décentralisé, des supports de communication (dépliants notamment) doivent être édités et distribués. Le site web du ministère pourrait également servir de support pour une large diffusion de ces documents. Il est également prioritaire d’élaborer les outils de suivi et d’évaluation interne du PAOT (Questionnaires, Guides d’entretien, Fiche de collecte par cible, Canevas de rapport de suivi, Fiches standards d'évaluation des formations, etc.).</w:t>
      </w:r>
    </w:p>
    <w:p w:rsidR="004B717A" w:rsidRPr="00E15D2F" w:rsidRDefault="004B717A" w:rsidP="004B717A">
      <w:pPr>
        <w:spacing w:after="0" w:line="240" w:lineRule="auto"/>
        <w:contextualSpacing/>
        <w:jc w:val="both"/>
        <w:rPr>
          <w:rFonts w:ascii="Rockwell" w:hAnsi="Rockwell" w:cs="Times New Roman"/>
          <w:sz w:val="24"/>
          <w:szCs w:val="24"/>
        </w:rPr>
      </w:pPr>
    </w:p>
    <w:p w:rsidR="004B717A" w:rsidRPr="00E15D2F" w:rsidRDefault="004B717A" w:rsidP="00805240">
      <w:pPr>
        <w:spacing w:after="0" w:line="240" w:lineRule="auto"/>
        <w:contextualSpacing/>
        <w:jc w:val="both"/>
        <w:rPr>
          <w:rFonts w:ascii="Rockwell" w:hAnsi="Rockwell" w:cs="Times New Roman"/>
          <w:sz w:val="24"/>
          <w:szCs w:val="24"/>
        </w:rPr>
      </w:pPr>
      <w:r w:rsidRPr="00E15D2F">
        <w:rPr>
          <w:rFonts w:ascii="Rockwell" w:hAnsi="Rockwell" w:cs="Times New Roman"/>
          <w:sz w:val="24"/>
          <w:szCs w:val="24"/>
        </w:rPr>
        <w:t>Un aspect à prendre en compte par le ministère, aux premières heures de mise en œuvre du plan d’actions est la mise en place du comité de suivi-évaluation de l’exécution du plan. Cet organe joue un important rôle dans le dispositif d’exécution du plan. Il aura la mission d’élaborer les plans d’actions annuels du PAOT en collaboration avec les ministères et les autres acteurs concernés, d’examiner et de valider les rapports semestriels de suivi et le rapport annuel d’évaluation. Dès sa constitution, ce comité devra travailler à élaborer les outils de collecte et de traitement des informations nécessaires au suivi des indicateurs contenus dans le cadre logique du plan d’actions. Ce travail préalable permettra aux acteurs impliqués dans l’exécution du PAOT de disposer d’outils de mesure consensuels et d’éviter ainsi les interprétati</w:t>
      </w:r>
      <w:r w:rsidR="00805240" w:rsidRPr="00E15D2F">
        <w:rPr>
          <w:rFonts w:ascii="Rockwell" w:hAnsi="Rockwell" w:cs="Times New Roman"/>
          <w:sz w:val="24"/>
          <w:szCs w:val="24"/>
        </w:rPr>
        <w:t xml:space="preserve">ons au moment des évaluations. </w:t>
      </w:r>
    </w:p>
    <w:p w:rsidR="00805240" w:rsidRPr="00E15D2F" w:rsidRDefault="00805240" w:rsidP="004B717A">
      <w:pPr>
        <w:spacing w:after="0" w:line="240" w:lineRule="auto"/>
        <w:contextualSpacing/>
        <w:jc w:val="both"/>
        <w:rPr>
          <w:rFonts w:ascii="Rockwell" w:hAnsi="Rockwell" w:cs="Times New Roman"/>
          <w:sz w:val="24"/>
          <w:szCs w:val="24"/>
        </w:rPr>
      </w:pPr>
    </w:p>
    <w:p w:rsidR="004B717A" w:rsidRPr="00E15D2F" w:rsidRDefault="004B717A" w:rsidP="004B717A">
      <w:pPr>
        <w:spacing w:after="0" w:line="240" w:lineRule="auto"/>
        <w:contextualSpacing/>
        <w:jc w:val="both"/>
        <w:rPr>
          <w:rFonts w:ascii="Rockwell" w:hAnsi="Rockwell" w:cs="Times New Roman"/>
          <w:sz w:val="24"/>
          <w:szCs w:val="24"/>
        </w:rPr>
      </w:pPr>
      <w:r w:rsidRPr="00E15D2F">
        <w:rPr>
          <w:rFonts w:ascii="Rockwell" w:hAnsi="Rockwell" w:cs="Times New Roman"/>
          <w:sz w:val="24"/>
          <w:szCs w:val="24"/>
        </w:rPr>
        <w:t xml:space="preserve">Il est aussi important que le ministère inscrive dans son budget les charges </w:t>
      </w:r>
      <w:r w:rsidR="00E52F8F" w:rsidRPr="00E15D2F">
        <w:rPr>
          <w:rFonts w:ascii="Rockwell" w:hAnsi="Rockwell" w:cs="Times New Roman"/>
          <w:sz w:val="24"/>
          <w:szCs w:val="24"/>
        </w:rPr>
        <w:t>d</w:t>
      </w:r>
      <w:r w:rsidRPr="00E15D2F">
        <w:rPr>
          <w:rFonts w:ascii="Rockwell" w:hAnsi="Rockwell" w:cs="Times New Roman"/>
          <w:sz w:val="24"/>
          <w:szCs w:val="24"/>
        </w:rPr>
        <w:t xml:space="preserve">e fonctionnement du </w:t>
      </w:r>
      <w:r w:rsidR="00144B36" w:rsidRPr="00E15D2F">
        <w:rPr>
          <w:rFonts w:ascii="Rockwell" w:hAnsi="Rockwell" w:cs="Times New Roman"/>
          <w:sz w:val="24"/>
          <w:szCs w:val="24"/>
        </w:rPr>
        <w:t xml:space="preserve">comité </w:t>
      </w:r>
      <w:r w:rsidR="00E52F8F" w:rsidRPr="00E15D2F">
        <w:rPr>
          <w:rFonts w:ascii="Rockwell" w:hAnsi="Rockwell" w:cs="Times New Roman"/>
          <w:sz w:val="24"/>
          <w:szCs w:val="24"/>
        </w:rPr>
        <w:t>de pilotage</w:t>
      </w:r>
      <w:r w:rsidRPr="00E15D2F">
        <w:rPr>
          <w:rFonts w:ascii="Rockwell" w:hAnsi="Rockwell" w:cs="Times New Roman"/>
          <w:sz w:val="24"/>
          <w:szCs w:val="24"/>
        </w:rPr>
        <w:t xml:space="preserve"> </w:t>
      </w:r>
      <w:r w:rsidR="00E52F8F" w:rsidRPr="00E15D2F">
        <w:rPr>
          <w:rFonts w:ascii="Rockwell" w:hAnsi="Rockwell" w:cs="Times New Roman"/>
          <w:sz w:val="24"/>
          <w:szCs w:val="24"/>
        </w:rPr>
        <w:t>et</w:t>
      </w:r>
      <w:r w:rsidRPr="00E15D2F">
        <w:rPr>
          <w:rFonts w:ascii="Rockwell" w:hAnsi="Rockwell" w:cs="Times New Roman"/>
          <w:sz w:val="24"/>
          <w:szCs w:val="24"/>
        </w:rPr>
        <w:t xml:space="preserve"> du comité </w:t>
      </w:r>
      <w:r w:rsidR="00E52F8F" w:rsidRPr="00E15D2F">
        <w:rPr>
          <w:rFonts w:ascii="Rockwell" w:hAnsi="Rockwell" w:cs="Times New Roman"/>
          <w:sz w:val="24"/>
          <w:szCs w:val="24"/>
        </w:rPr>
        <w:t xml:space="preserve">de suivi-évaluation </w:t>
      </w:r>
      <w:r w:rsidRPr="00E15D2F">
        <w:rPr>
          <w:rFonts w:ascii="Rockwell" w:hAnsi="Rockwell" w:cs="Times New Roman"/>
          <w:sz w:val="24"/>
          <w:szCs w:val="24"/>
        </w:rPr>
        <w:t>d</w:t>
      </w:r>
      <w:r w:rsidR="00E52F8F" w:rsidRPr="00E15D2F">
        <w:rPr>
          <w:rFonts w:ascii="Rockwell" w:hAnsi="Rockwell" w:cs="Times New Roman"/>
          <w:sz w:val="24"/>
          <w:szCs w:val="24"/>
        </w:rPr>
        <w:t>ans</w:t>
      </w:r>
      <w:r w:rsidRPr="00E15D2F">
        <w:rPr>
          <w:rFonts w:ascii="Rockwell" w:hAnsi="Rockwell" w:cs="Times New Roman"/>
          <w:sz w:val="24"/>
          <w:szCs w:val="24"/>
        </w:rPr>
        <w:t xml:space="preserve"> la mise en œuvre de la SNRC-AD. Il s’agit des frais d’organisation des rencontres annuelles de planification et d’analyse/adoption des rapports de suivi </w:t>
      </w:r>
      <w:r w:rsidR="00E52F8F" w:rsidRPr="00E15D2F">
        <w:rPr>
          <w:rFonts w:ascii="Rockwell" w:hAnsi="Rockwell" w:cs="Times New Roman"/>
          <w:sz w:val="24"/>
          <w:szCs w:val="24"/>
        </w:rPr>
        <w:t>se</w:t>
      </w:r>
      <w:r w:rsidRPr="00E15D2F">
        <w:rPr>
          <w:rFonts w:ascii="Rockwell" w:hAnsi="Rockwell" w:cs="Times New Roman"/>
          <w:sz w:val="24"/>
          <w:szCs w:val="24"/>
        </w:rPr>
        <w:t xml:space="preserve">mestriel du </w:t>
      </w:r>
      <w:r w:rsidR="00144B36" w:rsidRPr="00E15D2F">
        <w:rPr>
          <w:rFonts w:ascii="Rockwell" w:hAnsi="Rockwell" w:cs="Times New Roman"/>
          <w:sz w:val="24"/>
          <w:szCs w:val="24"/>
        </w:rPr>
        <w:t xml:space="preserve">plan d’actions et des rapports </w:t>
      </w:r>
      <w:r w:rsidRPr="00E15D2F">
        <w:rPr>
          <w:rFonts w:ascii="Rockwell" w:hAnsi="Rockwell" w:cs="Times New Roman"/>
          <w:sz w:val="24"/>
          <w:szCs w:val="24"/>
        </w:rPr>
        <w:t>d’évaluation externe de la stratégie (mi-parcours et finale).</w:t>
      </w:r>
    </w:p>
    <w:p w:rsidR="004B717A" w:rsidRPr="00E15D2F" w:rsidRDefault="004B717A" w:rsidP="004B717A">
      <w:pPr>
        <w:spacing w:after="0" w:line="240" w:lineRule="auto"/>
        <w:contextualSpacing/>
        <w:jc w:val="both"/>
        <w:rPr>
          <w:rFonts w:ascii="Rockwell" w:hAnsi="Rockwell" w:cs="Times New Roman"/>
          <w:sz w:val="24"/>
          <w:szCs w:val="24"/>
        </w:rPr>
      </w:pPr>
    </w:p>
    <w:p w:rsidR="004B717A" w:rsidRPr="00E15D2F" w:rsidRDefault="004B717A" w:rsidP="004B717A">
      <w:pPr>
        <w:spacing w:after="0" w:line="240" w:lineRule="auto"/>
        <w:contextualSpacing/>
        <w:jc w:val="both"/>
        <w:rPr>
          <w:rFonts w:ascii="Rockwell" w:hAnsi="Rockwell" w:cs="Times New Roman"/>
          <w:sz w:val="24"/>
          <w:szCs w:val="24"/>
        </w:rPr>
      </w:pPr>
      <w:r w:rsidRPr="00E15D2F">
        <w:rPr>
          <w:rFonts w:ascii="Rockwell" w:hAnsi="Rockwell" w:cs="Times New Roman"/>
          <w:sz w:val="24"/>
          <w:szCs w:val="24"/>
        </w:rPr>
        <w:t>Il est important d</w:t>
      </w:r>
      <w:r w:rsidR="00FE5E78" w:rsidRPr="00E15D2F">
        <w:rPr>
          <w:rFonts w:ascii="Rockwell" w:hAnsi="Rockwell" w:cs="Times New Roman"/>
          <w:sz w:val="24"/>
          <w:szCs w:val="24"/>
        </w:rPr>
        <w:t>’</w:t>
      </w:r>
      <w:r w:rsidR="00EF3734" w:rsidRPr="00E15D2F">
        <w:rPr>
          <w:rFonts w:ascii="Rockwell" w:hAnsi="Rockwell" w:cs="Times New Roman"/>
          <w:sz w:val="24"/>
          <w:szCs w:val="24"/>
        </w:rPr>
        <w:t>ap</w:t>
      </w:r>
      <w:r w:rsidR="00FE5E78" w:rsidRPr="00E15D2F">
        <w:rPr>
          <w:rFonts w:ascii="Rockwell" w:hAnsi="Rockwell" w:cs="Times New Roman"/>
          <w:sz w:val="24"/>
          <w:szCs w:val="24"/>
        </w:rPr>
        <w:t>u</w:t>
      </w:r>
      <w:r w:rsidR="00EF3734" w:rsidRPr="00E15D2F">
        <w:rPr>
          <w:rFonts w:ascii="Rockwell" w:hAnsi="Rockwell" w:cs="Times New Roman"/>
          <w:sz w:val="24"/>
          <w:szCs w:val="24"/>
        </w:rPr>
        <w:t>r</w:t>
      </w:r>
      <w:r w:rsidR="00FE5E78" w:rsidRPr="00E15D2F">
        <w:rPr>
          <w:rFonts w:ascii="Rockwell" w:hAnsi="Rockwell" w:cs="Times New Roman"/>
          <w:sz w:val="24"/>
          <w:szCs w:val="24"/>
        </w:rPr>
        <w:t xml:space="preserve">er les dossiers </w:t>
      </w:r>
      <w:r w:rsidRPr="00E15D2F">
        <w:rPr>
          <w:rFonts w:ascii="Rockwell" w:hAnsi="Rockwell" w:cs="Times New Roman"/>
          <w:sz w:val="24"/>
          <w:szCs w:val="24"/>
        </w:rPr>
        <w:t>des agents des collectivités territoriales</w:t>
      </w:r>
      <w:r w:rsidR="00FE5E78" w:rsidRPr="00E15D2F">
        <w:rPr>
          <w:rFonts w:ascii="Rockwell" w:hAnsi="Rockwell" w:cs="Times New Roman"/>
          <w:sz w:val="24"/>
          <w:szCs w:val="24"/>
        </w:rPr>
        <w:t xml:space="preserve"> déjà déployés sur le terrain avant de procéder à un éventuel recrutement</w:t>
      </w:r>
      <w:r w:rsidRPr="00E15D2F">
        <w:rPr>
          <w:rFonts w:ascii="Rockwell" w:hAnsi="Rockwell" w:cs="Times New Roman"/>
          <w:sz w:val="24"/>
          <w:szCs w:val="24"/>
        </w:rPr>
        <w:t>. Cela devra se faire en tirant tous les enseignements de l’expérience écoulée, notamment en responsabilisant entièrement les collectivités territoriales pour le recrutement des agents à former en lien avec leurs besoins réels. Bien évidemment, l’Etat devra accompagner les CT pour assurer une transparen</w:t>
      </w:r>
      <w:r w:rsidR="000C6177" w:rsidRPr="00E15D2F">
        <w:rPr>
          <w:rFonts w:ascii="Rockwell" w:hAnsi="Rockwell" w:cs="Times New Roman"/>
          <w:sz w:val="24"/>
          <w:szCs w:val="24"/>
        </w:rPr>
        <w:t>c</w:t>
      </w:r>
      <w:r w:rsidRPr="00E15D2F">
        <w:rPr>
          <w:rFonts w:ascii="Rockwell" w:hAnsi="Rockwell" w:cs="Times New Roman"/>
          <w:sz w:val="24"/>
          <w:szCs w:val="24"/>
        </w:rPr>
        <w:t xml:space="preserve">e tout le long du processus. </w:t>
      </w:r>
    </w:p>
    <w:p w:rsidR="004B717A" w:rsidRPr="00E15D2F" w:rsidRDefault="004B717A" w:rsidP="004B717A">
      <w:pPr>
        <w:spacing w:after="0" w:line="240" w:lineRule="auto"/>
        <w:contextualSpacing/>
        <w:jc w:val="both"/>
        <w:rPr>
          <w:rFonts w:ascii="Rockwell" w:hAnsi="Rockwell" w:cs="Times New Roman"/>
          <w:sz w:val="24"/>
          <w:szCs w:val="24"/>
        </w:rPr>
      </w:pPr>
    </w:p>
    <w:p w:rsidR="004B717A" w:rsidRPr="00E15D2F" w:rsidRDefault="004B717A" w:rsidP="004B717A">
      <w:pPr>
        <w:spacing w:after="0" w:line="240" w:lineRule="auto"/>
        <w:contextualSpacing/>
        <w:jc w:val="both"/>
        <w:rPr>
          <w:rFonts w:ascii="Rockwell" w:hAnsi="Rockwell" w:cs="Times New Roman"/>
          <w:sz w:val="24"/>
          <w:szCs w:val="24"/>
        </w:rPr>
      </w:pPr>
      <w:r w:rsidRPr="00E15D2F">
        <w:rPr>
          <w:rFonts w:ascii="Rockwell" w:hAnsi="Rockwell" w:cs="Times New Roman"/>
          <w:sz w:val="24"/>
          <w:szCs w:val="24"/>
        </w:rPr>
        <w:lastRenderedPageBreak/>
        <w:t>Il est également essentiel de résoudre le problème lié à la diversité des horizons temporels de programmation des activités par les différents acteurs. Pendant que le PAOT est dans une approche de programmation triennale, la plupart des projets et programmes font de la programmation annuelle (PTBA), ce qui ne permet pas d’apprécier de façon exhaustive les possibilités d’appui attendus sur la période couverte par le PAOT.</w:t>
      </w:r>
      <w:r w:rsidR="001C3B56" w:rsidRPr="00E15D2F">
        <w:rPr>
          <w:rFonts w:ascii="Rockwell" w:hAnsi="Rockwell" w:cs="Times New Roman"/>
          <w:sz w:val="24"/>
          <w:szCs w:val="24"/>
        </w:rPr>
        <w:t xml:space="preserve"> L’opérationnalisation du GAT du FPDCT devra permettre de fédérer l’ensemble des apports financiers pour plus de lisibilité à court, moyen et long termes. Aussi,</w:t>
      </w:r>
      <w:r w:rsidRPr="00E15D2F">
        <w:rPr>
          <w:rFonts w:ascii="Rockwell" w:hAnsi="Rockwell" w:cs="Times New Roman"/>
          <w:sz w:val="24"/>
          <w:szCs w:val="24"/>
        </w:rPr>
        <w:t xml:space="preserve"> le ministère en charge de la décentralisation devrait jouer le rôle le plus déterminant en faisant du plaidoyer auprès des partenaires techniques et financiers afin de mobiliser leur adhésion constante. Toutefois, ce plaidoyer ne pourra réussir que si un grand effort est fait, du côté de l’Etat, en termes de contribution au financement du plan, notamment la prise en charges des dépenses p</w:t>
      </w:r>
      <w:r w:rsidR="001C3B56" w:rsidRPr="00E15D2F">
        <w:rPr>
          <w:rFonts w:ascii="Rockwell" w:hAnsi="Rockwell" w:cs="Times New Roman"/>
          <w:sz w:val="24"/>
          <w:szCs w:val="24"/>
        </w:rPr>
        <w:t>rioritaires citées plus haut.</w:t>
      </w:r>
    </w:p>
    <w:p w:rsidR="004B717A" w:rsidRPr="00E15D2F" w:rsidRDefault="004B717A" w:rsidP="00946DC0">
      <w:pPr>
        <w:pStyle w:val="Titre2"/>
        <w:rPr>
          <w:rFonts w:ascii="Rockwell" w:hAnsi="Rockwell" w:cs="Times New Roman"/>
          <w:highlight w:val="yellow"/>
        </w:rPr>
      </w:pPr>
    </w:p>
    <w:p w:rsidR="00946DC0" w:rsidRPr="00E15D2F" w:rsidRDefault="00946DC0">
      <w:pPr>
        <w:rPr>
          <w:rFonts w:ascii="Rockwell" w:eastAsiaTheme="majorEastAsia" w:hAnsi="Rockwell" w:cs="Times New Roman"/>
          <w:b/>
          <w:bCs/>
          <w:sz w:val="26"/>
          <w:szCs w:val="28"/>
          <w:lang w:eastAsia="fr-FR"/>
        </w:rPr>
      </w:pPr>
      <w:r w:rsidRPr="00E15D2F">
        <w:rPr>
          <w:rFonts w:ascii="Rockwell" w:hAnsi="Rockwell" w:cs="Times New Roman"/>
        </w:rPr>
        <w:br w:type="page"/>
      </w:r>
    </w:p>
    <w:p w:rsidR="00CB2A07" w:rsidRPr="00E15D2F" w:rsidRDefault="00905680" w:rsidP="00946DC0">
      <w:pPr>
        <w:pStyle w:val="Titre1"/>
        <w:rPr>
          <w:rFonts w:ascii="Rockwell" w:hAnsi="Rockwell" w:cs="Times New Roman"/>
        </w:rPr>
      </w:pPr>
      <w:bookmarkStart w:id="323" w:name="_Toc16598140"/>
      <w:bookmarkStart w:id="324" w:name="_Toc50463087"/>
      <w:r w:rsidRPr="00E15D2F">
        <w:rPr>
          <w:rFonts w:ascii="Rockwell" w:hAnsi="Rockwell" w:cs="Times New Roman"/>
        </w:rPr>
        <w:lastRenderedPageBreak/>
        <w:t>TABLE DES MATIERES</w:t>
      </w:r>
      <w:bookmarkEnd w:id="323"/>
      <w:bookmarkEnd w:id="324"/>
    </w:p>
    <w:p w:rsidR="006023A1" w:rsidRDefault="00E6796B">
      <w:pPr>
        <w:pStyle w:val="TM1"/>
        <w:tabs>
          <w:tab w:val="right" w:leader="dot" w:pos="9488"/>
        </w:tabs>
        <w:rPr>
          <w:rFonts w:eastAsiaTheme="minorEastAsia"/>
          <w:noProof/>
          <w:lang w:eastAsia="fr-FR"/>
        </w:rPr>
      </w:pPr>
      <w:r w:rsidRPr="00E15D2F">
        <w:rPr>
          <w:rFonts w:ascii="Rockwell" w:hAnsi="Rockwell" w:cs="Times New Roman"/>
          <w:sz w:val="20"/>
          <w:szCs w:val="20"/>
          <w:lang w:eastAsia="fr-FR"/>
        </w:rPr>
        <w:fldChar w:fldCharType="begin"/>
      </w:r>
      <w:r w:rsidR="00946DC0" w:rsidRPr="00E15D2F">
        <w:rPr>
          <w:rFonts w:ascii="Rockwell" w:hAnsi="Rockwell" w:cs="Times New Roman"/>
          <w:sz w:val="20"/>
          <w:szCs w:val="20"/>
          <w:lang w:eastAsia="fr-FR"/>
        </w:rPr>
        <w:instrText xml:space="preserve"> TOC \o "1-4" \h \z \u </w:instrText>
      </w:r>
      <w:r w:rsidRPr="00E15D2F">
        <w:rPr>
          <w:rFonts w:ascii="Rockwell" w:hAnsi="Rockwell" w:cs="Times New Roman"/>
          <w:sz w:val="20"/>
          <w:szCs w:val="20"/>
          <w:lang w:eastAsia="fr-FR"/>
        </w:rPr>
        <w:fldChar w:fldCharType="separate"/>
      </w:r>
      <w:hyperlink w:anchor="_Toc50463022" w:history="1">
        <w:r w:rsidR="006023A1" w:rsidRPr="00AF793E">
          <w:rPr>
            <w:rStyle w:val="Lienhypertexte"/>
            <w:rFonts w:ascii="Rockwell" w:hAnsi="Rockwell" w:cs="Times New Roman"/>
            <w:noProof/>
          </w:rPr>
          <w:t>SOMMAIRE</w:t>
        </w:r>
        <w:r w:rsidR="006023A1">
          <w:rPr>
            <w:noProof/>
            <w:webHidden/>
          </w:rPr>
          <w:tab/>
        </w:r>
        <w:r w:rsidR="006023A1">
          <w:rPr>
            <w:noProof/>
            <w:webHidden/>
          </w:rPr>
          <w:fldChar w:fldCharType="begin"/>
        </w:r>
        <w:r w:rsidR="006023A1">
          <w:rPr>
            <w:noProof/>
            <w:webHidden/>
          </w:rPr>
          <w:instrText xml:space="preserve"> PAGEREF _Toc50463022 \h </w:instrText>
        </w:r>
        <w:r w:rsidR="006023A1">
          <w:rPr>
            <w:noProof/>
            <w:webHidden/>
          </w:rPr>
        </w:r>
        <w:r w:rsidR="006023A1">
          <w:rPr>
            <w:noProof/>
            <w:webHidden/>
          </w:rPr>
          <w:fldChar w:fldCharType="separate"/>
        </w:r>
        <w:r w:rsidR="006023A1">
          <w:rPr>
            <w:noProof/>
            <w:webHidden/>
          </w:rPr>
          <w:t>2</w:t>
        </w:r>
        <w:r w:rsidR="006023A1">
          <w:rPr>
            <w:noProof/>
            <w:webHidden/>
          </w:rPr>
          <w:fldChar w:fldCharType="end"/>
        </w:r>
      </w:hyperlink>
    </w:p>
    <w:p w:rsidR="006023A1" w:rsidRDefault="00884EAC">
      <w:pPr>
        <w:pStyle w:val="TM1"/>
        <w:tabs>
          <w:tab w:val="right" w:leader="dot" w:pos="9488"/>
        </w:tabs>
        <w:rPr>
          <w:rFonts w:eastAsiaTheme="minorEastAsia"/>
          <w:noProof/>
          <w:lang w:eastAsia="fr-FR"/>
        </w:rPr>
      </w:pPr>
      <w:hyperlink w:anchor="_Toc50463023" w:history="1">
        <w:r w:rsidR="006023A1" w:rsidRPr="00AF793E">
          <w:rPr>
            <w:rStyle w:val="Lienhypertexte"/>
            <w:rFonts w:ascii="Rockwell" w:hAnsi="Rockwell" w:cs="Times New Roman"/>
            <w:noProof/>
          </w:rPr>
          <w:t>SIGLES ET ABREVIATIONS</w:t>
        </w:r>
        <w:r w:rsidR="006023A1">
          <w:rPr>
            <w:noProof/>
            <w:webHidden/>
          </w:rPr>
          <w:tab/>
        </w:r>
        <w:r w:rsidR="006023A1">
          <w:rPr>
            <w:noProof/>
            <w:webHidden/>
          </w:rPr>
          <w:fldChar w:fldCharType="begin"/>
        </w:r>
        <w:r w:rsidR="006023A1">
          <w:rPr>
            <w:noProof/>
            <w:webHidden/>
          </w:rPr>
          <w:instrText xml:space="preserve"> PAGEREF _Toc50463023 \h </w:instrText>
        </w:r>
        <w:r w:rsidR="006023A1">
          <w:rPr>
            <w:noProof/>
            <w:webHidden/>
          </w:rPr>
        </w:r>
        <w:r w:rsidR="006023A1">
          <w:rPr>
            <w:noProof/>
            <w:webHidden/>
          </w:rPr>
          <w:fldChar w:fldCharType="separate"/>
        </w:r>
        <w:r w:rsidR="006023A1">
          <w:rPr>
            <w:noProof/>
            <w:webHidden/>
          </w:rPr>
          <w:t>3</w:t>
        </w:r>
        <w:r w:rsidR="006023A1">
          <w:rPr>
            <w:noProof/>
            <w:webHidden/>
          </w:rPr>
          <w:fldChar w:fldCharType="end"/>
        </w:r>
      </w:hyperlink>
    </w:p>
    <w:p w:rsidR="006023A1" w:rsidRDefault="00884EAC">
      <w:pPr>
        <w:pStyle w:val="TM1"/>
        <w:tabs>
          <w:tab w:val="right" w:leader="dot" w:pos="9488"/>
        </w:tabs>
        <w:rPr>
          <w:rFonts w:eastAsiaTheme="minorEastAsia"/>
          <w:noProof/>
          <w:lang w:eastAsia="fr-FR"/>
        </w:rPr>
      </w:pPr>
      <w:hyperlink w:anchor="_Toc50463024" w:history="1">
        <w:r w:rsidR="006023A1" w:rsidRPr="00AF793E">
          <w:rPr>
            <w:rStyle w:val="Lienhypertexte"/>
            <w:rFonts w:ascii="Rockwell" w:hAnsi="Rockwell" w:cs="Times New Roman"/>
            <w:noProof/>
          </w:rPr>
          <w:t>INTRODUCTION</w:t>
        </w:r>
        <w:r w:rsidR="006023A1">
          <w:rPr>
            <w:noProof/>
            <w:webHidden/>
          </w:rPr>
          <w:tab/>
        </w:r>
        <w:r w:rsidR="006023A1">
          <w:rPr>
            <w:noProof/>
            <w:webHidden/>
          </w:rPr>
          <w:fldChar w:fldCharType="begin"/>
        </w:r>
        <w:r w:rsidR="006023A1">
          <w:rPr>
            <w:noProof/>
            <w:webHidden/>
          </w:rPr>
          <w:instrText xml:space="preserve"> PAGEREF _Toc50463024 \h </w:instrText>
        </w:r>
        <w:r w:rsidR="006023A1">
          <w:rPr>
            <w:noProof/>
            <w:webHidden/>
          </w:rPr>
        </w:r>
        <w:r w:rsidR="006023A1">
          <w:rPr>
            <w:noProof/>
            <w:webHidden/>
          </w:rPr>
          <w:fldChar w:fldCharType="separate"/>
        </w:r>
        <w:r w:rsidR="006023A1">
          <w:rPr>
            <w:noProof/>
            <w:webHidden/>
          </w:rPr>
          <w:t>4</w:t>
        </w:r>
        <w:r w:rsidR="006023A1">
          <w:rPr>
            <w:noProof/>
            <w:webHidden/>
          </w:rPr>
          <w:fldChar w:fldCharType="end"/>
        </w:r>
      </w:hyperlink>
    </w:p>
    <w:p w:rsidR="006023A1" w:rsidRDefault="00884EAC">
      <w:pPr>
        <w:pStyle w:val="TM1"/>
        <w:tabs>
          <w:tab w:val="right" w:leader="dot" w:pos="9488"/>
        </w:tabs>
        <w:rPr>
          <w:rFonts w:eastAsiaTheme="minorEastAsia"/>
          <w:noProof/>
          <w:lang w:eastAsia="fr-FR"/>
        </w:rPr>
      </w:pPr>
      <w:hyperlink w:anchor="_Toc50463025" w:history="1">
        <w:r w:rsidR="006023A1" w:rsidRPr="00AF793E">
          <w:rPr>
            <w:rStyle w:val="Lienhypertexte"/>
            <w:rFonts w:ascii="Rockwell" w:hAnsi="Rockwell" w:cs="Times New Roman"/>
            <w:noProof/>
          </w:rPr>
          <w:t>I. Le rappel des éléments de la stratégie</w:t>
        </w:r>
        <w:r w:rsidR="006023A1">
          <w:rPr>
            <w:noProof/>
            <w:webHidden/>
          </w:rPr>
          <w:tab/>
        </w:r>
        <w:r w:rsidR="006023A1">
          <w:rPr>
            <w:noProof/>
            <w:webHidden/>
          </w:rPr>
          <w:fldChar w:fldCharType="begin"/>
        </w:r>
        <w:r w:rsidR="006023A1">
          <w:rPr>
            <w:noProof/>
            <w:webHidden/>
          </w:rPr>
          <w:instrText xml:space="preserve"> PAGEREF _Toc50463025 \h </w:instrText>
        </w:r>
        <w:r w:rsidR="006023A1">
          <w:rPr>
            <w:noProof/>
            <w:webHidden/>
          </w:rPr>
        </w:r>
        <w:r w:rsidR="006023A1">
          <w:rPr>
            <w:noProof/>
            <w:webHidden/>
          </w:rPr>
          <w:fldChar w:fldCharType="separate"/>
        </w:r>
        <w:r w:rsidR="006023A1">
          <w:rPr>
            <w:noProof/>
            <w:webHidden/>
          </w:rPr>
          <w:t>5</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26" w:history="1">
        <w:r w:rsidR="006023A1" w:rsidRPr="00AF793E">
          <w:rPr>
            <w:rStyle w:val="Lienhypertexte"/>
            <w:rFonts w:ascii="Rockwell" w:hAnsi="Rockwell" w:cs="Times New Roman"/>
            <w:noProof/>
          </w:rPr>
          <w:t>I.1. Les fondements</w:t>
        </w:r>
        <w:r w:rsidR="006023A1">
          <w:rPr>
            <w:noProof/>
            <w:webHidden/>
          </w:rPr>
          <w:tab/>
        </w:r>
        <w:r w:rsidR="006023A1">
          <w:rPr>
            <w:noProof/>
            <w:webHidden/>
          </w:rPr>
          <w:fldChar w:fldCharType="begin"/>
        </w:r>
        <w:r w:rsidR="006023A1">
          <w:rPr>
            <w:noProof/>
            <w:webHidden/>
          </w:rPr>
          <w:instrText xml:space="preserve"> PAGEREF _Toc50463026 \h </w:instrText>
        </w:r>
        <w:r w:rsidR="006023A1">
          <w:rPr>
            <w:noProof/>
            <w:webHidden/>
          </w:rPr>
        </w:r>
        <w:r w:rsidR="006023A1">
          <w:rPr>
            <w:noProof/>
            <w:webHidden/>
          </w:rPr>
          <w:fldChar w:fldCharType="separate"/>
        </w:r>
        <w:r w:rsidR="006023A1">
          <w:rPr>
            <w:noProof/>
            <w:webHidden/>
          </w:rPr>
          <w:t>5</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27" w:history="1">
        <w:r w:rsidR="006023A1" w:rsidRPr="00AF793E">
          <w:rPr>
            <w:rStyle w:val="Lienhypertexte"/>
            <w:rFonts w:ascii="Rockwell" w:hAnsi="Rockwell" w:cs="Times New Roman"/>
            <w:noProof/>
          </w:rPr>
          <w:t>I.2.  La vision</w:t>
        </w:r>
        <w:r w:rsidR="006023A1">
          <w:rPr>
            <w:noProof/>
            <w:webHidden/>
          </w:rPr>
          <w:tab/>
        </w:r>
        <w:r w:rsidR="006023A1">
          <w:rPr>
            <w:noProof/>
            <w:webHidden/>
          </w:rPr>
          <w:fldChar w:fldCharType="begin"/>
        </w:r>
        <w:r w:rsidR="006023A1">
          <w:rPr>
            <w:noProof/>
            <w:webHidden/>
          </w:rPr>
          <w:instrText xml:space="preserve"> PAGEREF _Toc50463027 \h </w:instrText>
        </w:r>
        <w:r w:rsidR="006023A1">
          <w:rPr>
            <w:noProof/>
            <w:webHidden/>
          </w:rPr>
        </w:r>
        <w:r w:rsidR="006023A1">
          <w:rPr>
            <w:noProof/>
            <w:webHidden/>
          </w:rPr>
          <w:fldChar w:fldCharType="separate"/>
        </w:r>
        <w:r w:rsidR="006023A1">
          <w:rPr>
            <w:noProof/>
            <w:webHidden/>
          </w:rPr>
          <w:t>6</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28" w:history="1">
        <w:r w:rsidR="006023A1" w:rsidRPr="00AF793E">
          <w:rPr>
            <w:rStyle w:val="Lienhypertexte"/>
            <w:rFonts w:ascii="Rockwell" w:hAnsi="Rockwell" w:cs="Times New Roman"/>
            <w:noProof/>
          </w:rPr>
          <w:t>I.3. Les principes directeurs</w:t>
        </w:r>
        <w:r w:rsidR="006023A1">
          <w:rPr>
            <w:noProof/>
            <w:webHidden/>
          </w:rPr>
          <w:tab/>
        </w:r>
        <w:r w:rsidR="006023A1">
          <w:rPr>
            <w:noProof/>
            <w:webHidden/>
          </w:rPr>
          <w:fldChar w:fldCharType="begin"/>
        </w:r>
        <w:r w:rsidR="006023A1">
          <w:rPr>
            <w:noProof/>
            <w:webHidden/>
          </w:rPr>
          <w:instrText xml:space="preserve"> PAGEREF _Toc50463028 \h </w:instrText>
        </w:r>
        <w:r w:rsidR="006023A1">
          <w:rPr>
            <w:noProof/>
            <w:webHidden/>
          </w:rPr>
        </w:r>
        <w:r w:rsidR="006023A1">
          <w:rPr>
            <w:noProof/>
            <w:webHidden/>
          </w:rPr>
          <w:fldChar w:fldCharType="separate"/>
        </w:r>
        <w:r w:rsidR="006023A1">
          <w:rPr>
            <w:noProof/>
            <w:webHidden/>
          </w:rPr>
          <w:t>7</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29" w:history="1">
        <w:r w:rsidR="006023A1" w:rsidRPr="00AF793E">
          <w:rPr>
            <w:rStyle w:val="Lienhypertexte"/>
            <w:rFonts w:ascii="Rockwell" w:hAnsi="Rockwell" w:cs="Times New Roman"/>
            <w:noProof/>
          </w:rPr>
          <w:t>I.4 Les orientations stratégiques</w:t>
        </w:r>
        <w:r w:rsidR="006023A1">
          <w:rPr>
            <w:noProof/>
            <w:webHidden/>
          </w:rPr>
          <w:tab/>
        </w:r>
        <w:r w:rsidR="006023A1">
          <w:rPr>
            <w:noProof/>
            <w:webHidden/>
          </w:rPr>
          <w:fldChar w:fldCharType="begin"/>
        </w:r>
        <w:r w:rsidR="006023A1">
          <w:rPr>
            <w:noProof/>
            <w:webHidden/>
          </w:rPr>
          <w:instrText xml:space="preserve"> PAGEREF _Toc50463029 \h </w:instrText>
        </w:r>
        <w:r w:rsidR="006023A1">
          <w:rPr>
            <w:noProof/>
            <w:webHidden/>
          </w:rPr>
        </w:r>
        <w:r w:rsidR="006023A1">
          <w:rPr>
            <w:noProof/>
            <w:webHidden/>
          </w:rPr>
          <w:fldChar w:fldCharType="separate"/>
        </w:r>
        <w:r w:rsidR="006023A1">
          <w:rPr>
            <w:noProof/>
            <w:webHidden/>
          </w:rPr>
          <w:t>7</w:t>
        </w:r>
        <w:r w:rsidR="006023A1">
          <w:rPr>
            <w:noProof/>
            <w:webHidden/>
          </w:rPr>
          <w:fldChar w:fldCharType="end"/>
        </w:r>
      </w:hyperlink>
    </w:p>
    <w:p w:rsidR="006023A1" w:rsidRDefault="00884EAC">
      <w:pPr>
        <w:pStyle w:val="TM1"/>
        <w:tabs>
          <w:tab w:val="right" w:leader="dot" w:pos="9488"/>
        </w:tabs>
        <w:rPr>
          <w:rFonts w:eastAsiaTheme="minorEastAsia"/>
          <w:noProof/>
          <w:lang w:eastAsia="fr-FR"/>
        </w:rPr>
      </w:pPr>
      <w:hyperlink w:anchor="_Toc50463030" w:history="1">
        <w:r w:rsidR="006023A1" w:rsidRPr="00AF793E">
          <w:rPr>
            <w:rStyle w:val="Lienhypertexte"/>
            <w:rFonts w:ascii="Rockwell" w:hAnsi="Rockwell" w:cs="Times New Roman"/>
            <w:noProof/>
          </w:rPr>
          <w:t>II. LES ELEMENTS DU PLAN D’ACTIONS</w:t>
        </w:r>
        <w:r w:rsidR="006023A1">
          <w:rPr>
            <w:noProof/>
            <w:webHidden/>
          </w:rPr>
          <w:tab/>
        </w:r>
        <w:r w:rsidR="006023A1">
          <w:rPr>
            <w:noProof/>
            <w:webHidden/>
          </w:rPr>
          <w:fldChar w:fldCharType="begin"/>
        </w:r>
        <w:r w:rsidR="006023A1">
          <w:rPr>
            <w:noProof/>
            <w:webHidden/>
          </w:rPr>
          <w:instrText xml:space="preserve"> PAGEREF _Toc50463030 \h </w:instrText>
        </w:r>
        <w:r w:rsidR="006023A1">
          <w:rPr>
            <w:noProof/>
            <w:webHidden/>
          </w:rPr>
        </w:r>
        <w:r w:rsidR="006023A1">
          <w:rPr>
            <w:noProof/>
            <w:webHidden/>
          </w:rPr>
          <w:fldChar w:fldCharType="separate"/>
        </w:r>
        <w:r w:rsidR="006023A1">
          <w:rPr>
            <w:noProof/>
            <w:webHidden/>
          </w:rPr>
          <w:t>9</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31" w:history="1">
        <w:r w:rsidR="006023A1" w:rsidRPr="00AF793E">
          <w:rPr>
            <w:rStyle w:val="Lienhypertexte"/>
            <w:rFonts w:ascii="Rockwell" w:hAnsi="Rockwell" w:cs="Times New Roman"/>
            <w:noProof/>
          </w:rPr>
          <w:t>II.1 Axe 1 : Formation initiale des agents des collectivités territoriales et alphabétisation des acteurs de la décentralisation</w:t>
        </w:r>
        <w:r w:rsidR="006023A1">
          <w:rPr>
            <w:noProof/>
            <w:webHidden/>
          </w:rPr>
          <w:tab/>
        </w:r>
        <w:r w:rsidR="006023A1">
          <w:rPr>
            <w:noProof/>
            <w:webHidden/>
          </w:rPr>
          <w:fldChar w:fldCharType="begin"/>
        </w:r>
        <w:r w:rsidR="006023A1">
          <w:rPr>
            <w:noProof/>
            <w:webHidden/>
          </w:rPr>
          <w:instrText xml:space="preserve"> PAGEREF _Toc50463031 \h </w:instrText>
        </w:r>
        <w:r w:rsidR="006023A1">
          <w:rPr>
            <w:noProof/>
            <w:webHidden/>
          </w:rPr>
        </w:r>
        <w:r w:rsidR="006023A1">
          <w:rPr>
            <w:noProof/>
            <w:webHidden/>
          </w:rPr>
          <w:fldChar w:fldCharType="separate"/>
        </w:r>
        <w:r w:rsidR="006023A1">
          <w:rPr>
            <w:noProof/>
            <w:webHidden/>
          </w:rPr>
          <w:t>9</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32" w:history="1">
        <w:r w:rsidR="006023A1" w:rsidRPr="00AF793E">
          <w:rPr>
            <w:rStyle w:val="Lienhypertexte"/>
            <w:rFonts w:ascii="Rockwell" w:hAnsi="Rockwell" w:cs="Times New Roman"/>
            <w:noProof/>
          </w:rPr>
          <w:t>II.2 Axe 2 : Formation continue et renforcement de la gouvernance locale</w:t>
        </w:r>
        <w:r w:rsidR="006023A1">
          <w:rPr>
            <w:noProof/>
            <w:webHidden/>
          </w:rPr>
          <w:tab/>
        </w:r>
        <w:r w:rsidR="006023A1">
          <w:rPr>
            <w:noProof/>
            <w:webHidden/>
          </w:rPr>
          <w:fldChar w:fldCharType="begin"/>
        </w:r>
        <w:r w:rsidR="006023A1">
          <w:rPr>
            <w:noProof/>
            <w:webHidden/>
          </w:rPr>
          <w:instrText xml:space="preserve"> PAGEREF _Toc50463032 \h </w:instrText>
        </w:r>
        <w:r w:rsidR="006023A1">
          <w:rPr>
            <w:noProof/>
            <w:webHidden/>
          </w:rPr>
        </w:r>
        <w:r w:rsidR="006023A1">
          <w:rPr>
            <w:noProof/>
            <w:webHidden/>
          </w:rPr>
          <w:fldChar w:fldCharType="separate"/>
        </w:r>
        <w:r w:rsidR="006023A1">
          <w:rPr>
            <w:noProof/>
            <w:webHidden/>
          </w:rPr>
          <w:t>10</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33" w:history="1">
        <w:r w:rsidR="006023A1" w:rsidRPr="00AF793E">
          <w:rPr>
            <w:rStyle w:val="Lienhypertexte"/>
            <w:rFonts w:ascii="Rockwell" w:hAnsi="Rockwell" w:cs="Times New Roman"/>
            <w:noProof/>
          </w:rPr>
          <w:t>II.3 Axe 3 : Coordination et pilotage des actions de la stratégie</w:t>
        </w:r>
        <w:r w:rsidR="006023A1">
          <w:rPr>
            <w:noProof/>
            <w:webHidden/>
          </w:rPr>
          <w:tab/>
        </w:r>
        <w:r w:rsidR="006023A1">
          <w:rPr>
            <w:noProof/>
            <w:webHidden/>
          </w:rPr>
          <w:fldChar w:fldCharType="begin"/>
        </w:r>
        <w:r w:rsidR="006023A1">
          <w:rPr>
            <w:noProof/>
            <w:webHidden/>
          </w:rPr>
          <w:instrText xml:space="preserve"> PAGEREF _Toc50463033 \h </w:instrText>
        </w:r>
        <w:r w:rsidR="006023A1">
          <w:rPr>
            <w:noProof/>
            <w:webHidden/>
          </w:rPr>
        </w:r>
        <w:r w:rsidR="006023A1">
          <w:rPr>
            <w:noProof/>
            <w:webHidden/>
          </w:rPr>
          <w:fldChar w:fldCharType="separate"/>
        </w:r>
        <w:r w:rsidR="006023A1">
          <w:rPr>
            <w:noProof/>
            <w:webHidden/>
          </w:rPr>
          <w:t>21</w:t>
        </w:r>
        <w:r w:rsidR="006023A1">
          <w:rPr>
            <w:noProof/>
            <w:webHidden/>
          </w:rPr>
          <w:fldChar w:fldCharType="end"/>
        </w:r>
      </w:hyperlink>
    </w:p>
    <w:p w:rsidR="006023A1" w:rsidRDefault="00884EAC">
      <w:pPr>
        <w:pStyle w:val="TM1"/>
        <w:tabs>
          <w:tab w:val="right" w:leader="dot" w:pos="9488"/>
        </w:tabs>
        <w:rPr>
          <w:rFonts w:eastAsiaTheme="minorEastAsia"/>
          <w:noProof/>
          <w:lang w:eastAsia="fr-FR"/>
        </w:rPr>
      </w:pPr>
      <w:hyperlink w:anchor="_Toc50463034" w:history="1">
        <w:r w:rsidR="006023A1" w:rsidRPr="00AF793E">
          <w:rPr>
            <w:rStyle w:val="Lienhypertexte"/>
            <w:rFonts w:ascii="Rockwell" w:hAnsi="Rockwell" w:cs="Times New Roman"/>
            <w:noProof/>
          </w:rPr>
          <w:t>III : LES DISPOSITIONS DE MISE EN ŒUVRE</w:t>
        </w:r>
        <w:r w:rsidR="006023A1">
          <w:rPr>
            <w:noProof/>
            <w:webHidden/>
          </w:rPr>
          <w:tab/>
        </w:r>
        <w:r w:rsidR="006023A1">
          <w:rPr>
            <w:noProof/>
            <w:webHidden/>
          </w:rPr>
          <w:fldChar w:fldCharType="begin"/>
        </w:r>
        <w:r w:rsidR="006023A1">
          <w:rPr>
            <w:noProof/>
            <w:webHidden/>
          </w:rPr>
          <w:instrText xml:space="preserve"> PAGEREF _Toc50463034 \h </w:instrText>
        </w:r>
        <w:r w:rsidR="006023A1">
          <w:rPr>
            <w:noProof/>
            <w:webHidden/>
          </w:rPr>
        </w:r>
        <w:r w:rsidR="006023A1">
          <w:rPr>
            <w:noProof/>
            <w:webHidden/>
          </w:rPr>
          <w:fldChar w:fldCharType="separate"/>
        </w:r>
        <w:r w:rsidR="006023A1">
          <w:rPr>
            <w:noProof/>
            <w:webHidden/>
          </w:rPr>
          <w:t>22</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35" w:history="1">
        <w:r w:rsidR="006023A1" w:rsidRPr="00AF793E">
          <w:rPr>
            <w:rStyle w:val="Lienhypertexte"/>
            <w:rFonts w:ascii="Rockwell" w:hAnsi="Rockwell" w:cs="Times New Roman"/>
            <w:noProof/>
          </w:rPr>
          <w:t>III.1. Les instruments de mise en œuvre</w:t>
        </w:r>
        <w:r w:rsidR="006023A1">
          <w:rPr>
            <w:noProof/>
            <w:webHidden/>
          </w:rPr>
          <w:tab/>
        </w:r>
        <w:r w:rsidR="006023A1">
          <w:rPr>
            <w:noProof/>
            <w:webHidden/>
          </w:rPr>
          <w:fldChar w:fldCharType="begin"/>
        </w:r>
        <w:r w:rsidR="006023A1">
          <w:rPr>
            <w:noProof/>
            <w:webHidden/>
          </w:rPr>
          <w:instrText xml:space="preserve"> PAGEREF _Toc50463035 \h </w:instrText>
        </w:r>
        <w:r w:rsidR="006023A1">
          <w:rPr>
            <w:noProof/>
            <w:webHidden/>
          </w:rPr>
        </w:r>
        <w:r w:rsidR="006023A1">
          <w:rPr>
            <w:noProof/>
            <w:webHidden/>
          </w:rPr>
          <w:fldChar w:fldCharType="separate"/>
        </w:r>
        <w:r w:rsidR="006023A1">
          <w:rPr>
            <w:noProof/>
            <w:webHidden/>
          </w:rPr>
          <w:t>22</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36" w:history="1">
        <w:r w:rsidR="006023A1" w:rsidRPr="00AF793E">
          <w:rPr>
            <w:rStyle w:val="Lienhypertexte"/>
            <w:rFonts w:ascii="Rockwell" w:hAnsi="Rockwell" w:cs="Times New Roman"/>
            <w:noProof/>
          </w:rPr>
          <w:t>III.2. Les acteurs de mise en œuvre</w:t>
        </w:r>
        <w:r w:rsidR="006023A1">
          <w:rPr>
            <w:noProof/>
            <w:webHidden/>
          </w:rPr>
          <w:tab/>
        </w:r>
        <w:r w:rsidR="006023A1">
          <w:rPr>
            <w:noProof/>
            <w:webHidden/>
          </w:rPr>
          <w:fldChar w:fldCharType="begin"/>
        </w:r>
        <w:r w:rsidR="006023A1">
          <w:rPr>
            <w:noProof/>
            <w:webHidden/>
          </w:rPr>
          <w:instrText xml:space="preserve"> PAGEREF _Toc50463036 \h </w:instrText>
        </w:r>
        <w:r w:rsidR="006023A1">
          <w:rPr>
            <w:noProof/>
            <w:webHidden/>
          </w:rPr>
        </w:r>
        <w:r w:rsidR="006023A1">
          <w:rPr>
            <w:noProof/>
            <w:webHidden/>
          </w:rPr>
          <w:fldChar w:fldCharType="separate"/>
        </w:r>
        <w:r w:rsidR="006023A1">
          <w:rPr>
            <w:noProof/>
            <w:webHidden/>
          </w:rPr>
          <w:t>22</w:t>
        </w:r>
        <w:r w:rsidR="006023A1">
          <w:rPr>
            <w:noProof/>
            <w:webHidden/>
          </w:rPr>
          <w:fldChar w:fldCharType="end"/>
        </w:r>
      </w:hyperlink>
    </w:p>
    <w:p w:rsidR="006023A1" w:rsidRDefault="00884EAC">
      <w:pPr>
        <w:pStyle w:val="TM3"/>
        <w:tabs>
          <w:tab w:val="right" w:leader="dot" w:pos="9488"/>
        </w:tabs>
        <w:rPr>
          <w:rFonts w:eastAsiaTheme="minorEastAsia"/>
          <w:noProof/>
          <w:lang w:eastAsia="fr-FR"/>
        </w:rPr>
      </w:pPr>
      <w:hyperlink w:anchor="_Toc50463037" w:history="1">
        <w:r w:rsidR="006023A1" w:rsidRPr="00AF793E">
          <w:rPr>
            <w:rStyle w:val="Lienhypertexte"/>
            <w:rFonts w:ascii="Rockwell" w:hAnsi="Rockwell" w:cs="Times New Roman"/>
            <w:noProof/>
          </w:rPr>
          <w:t>III.2.1. Les structures de mise en œuvre de la SNRC-AD au niveau national</w:t>
        </w:r>
        <w:r w:rsidR="006023A1">
          <w:rPr>
            <w:noProof/>
            <w:webHidden/>
          </w:rPr>
          <w:tab/>
        </w:r>
        <w:r w:rsidR="006023A1">
          <w:rPr>
            <w:noProof/>
            <w:webHidden/>
          </w:rPr>
          <w:fldChar w:fldCharType="begin"/>
        </w:r>
        <w:r w:rsidR="006023A1">
          <w:rPr>
            <w:noProof/>
            <w:webHidden/>
          </w:rPr>
          <w:instrText xml:space="preserve"> PAGEREF _Toc50463037 \h </w:instrText>
        </w:r>
        <w:r w:rsidR="006023A1">
          <w:rPr>
            <w:noProof/>
            <w:webHidden/>
          </w:rPr>
        </w:r>
        <w:r w:rsidR="006023A1">
          <w:rPr>
            <w:noProof/>
            <w:webHidden/>
          </w:rPr>
          <w:fldChar w:fldCharType="separate"/>
        </w:r>
        <w:r w:rsidR="006023A1">
          <w:rPr>
            <w:noProof/>
            <w:webHidden/>
          </w:rPr>
          <w:t>22</w:t>
        </w:r>
        <w:r w:rsidR="006023A1">
          <w:rPr>
            <w:noProof/>
            <w:webHidden/>
          </w:rPr>
          <w:fldChar w:fldCharType="end"/>
        </w:r>
      </w:hyperlink>
    </w:p>
    <w:p w:rsidR="006023A1" w:rsidRDefault="00884EAC">
      <w:pPr>
        <w:pStyle w:val="TM4"/>
        <w:rPr>
          <w:rFonts w:eastAsiaTheme="minorEastAsia"/>
          <w:noProof/>
          <w:lang w:eastAsia="fr-FR"/>
        </w:rPr>
      </w:pPr>
      <w:hyperlink w:anchor="_Toc50463038" w:history="1">
        <w:r w:rsidR="006023A1" w:rsidRPr="00AF793E">
          <w:rPr>
            <w:rStyle w:val="Lienhypertexte"/>
            <w:rFonts w:ascii="Rockwell" w:hAnsi="Rockwell" w:cs="Times New Roman"/>
            <w:noProof/>
          </w:rPr>
          <w:t>III.2.1.1.Le ministère en charge de la décentralisation</w:t>
        </w:r>
        <w:r w:rsidR="006023A1">
          <w:rPr>
            <w:noProof/>
            <w:webHidden/>
          </w:rPr>
          <w:tab/>
        </w:r>
        <w:r w:rsidR="006023A1">
          <w:rPr>
            <w:noProof/>
            <w:webHidden/>
          </w:rPr>
          <w:fldChar w:fldCharType="begin"/>
        </w:r>
        <w:r w:rsidR="006023A1">
          <w:rPr>
            <w:noProof/>
            <w:webHidden/>
          </w:rPr>
          <w:instrText xml:space="preserve"> PAGEREF _Toc50463038 \h </w:instrText>
        </w:r>
        <w:r w:rsidR="006023A1">
          <w:rPr>
            <w:noProof/>
            <w:webHidden/>
          </w:rPr>
        </w:r>
        <w:r w:rsidR="006023A1">
          <w:rPr>
            <w:noProof/>
            <w:webHidden/>
          </w:rPr>
          <w:fldChar w:fldCharType="separate"/>
        </w:r>
        <w:r w:rsidR="006023A1">
          <w:rPr>
            <w:noProof/>
            <w:webHidden/>
          </w:rPr>
          <w:t>22</w:t>
        </w:r>
        <w:r w:rsidR="006023A1">
          <w:rPr>
            <w:noProof/>
            <w:webHidden/>
          </w:rPr>
          <w:fldChar w:fldCharType="end"/>
        </w:r>
      </w:hyperlink>
    </w:p>
    <w:p w:rsidR="006023A1" w:rsidRDefault="00884EAC">
      <w:pPr>
        <w:pStyle w:val="TM4"/>
        <w:rPr>
          <w:rFonts w:eastAsiaTheme="minorEastAsia"/>
          <w:noProof/>
          <w:lang w:eastAsia="fr-FR"/>
        </w:rPr>
      </w:pPr>
      <w:hyperlink w:anchor="_Toc50463039" w:history="1">
        <w:r w:rsidR="006023A1" w:rsidRPr="00AF793E">
          <w:rPr>
            <w:rStyle w:val="Lienhypertexte"/>
            <w:rFonts w:ascii="Rockwell" w:hAnsi="Rockwell" w:cs="Times New Roman"/>
            <w:noProof/>
          </w:rPr>
          <w:t>III.2.1.2.Les autres ministères</w:t>
        </w:r>
        <w:r w:rsidR="006023A1">
          <w:rPr>
            <w:noProof/>
            <w:webHidden/>
          </w:rPr>
          <w:tab/>
        </w:r>
        <w:r w:rsidR="006023A1">
          <w:rPr>
            <w:noProof/>
            <w:webHidden/>
          </w:rPr>
          <w:fldChar w:fldCharType="begin"/>
        </w:r>
        <w:r w:rsidR="006023A1">
          <w:rPr>
            <w:noProof/>
            <w:webHidden/>
          </w:rPr>
          <w:instrText xml:space="preserve"> PAGEREF _Toc50463039 \h </w:instrText>
        </w:r>
        <w:r w:rsidR="006023A1">
          <w:rPr>
            <w:noProof/>
            <w:webHidden/>
          </w:rPr>
        </w:r>
        <w:r w:rsidR="006023A1">
          <w:rPr>
            <w:noProof/>
            <w:webHidden/>
          </w:rPr>
          <w:fldChar w:fldCharType="separate"/>
        </w:r>
        <w:r w:rsidR="006023A1">
          <w:rPr>
            <w:noProof/>
            <w:webHidden/>
          </w:rPr>
          <w:t>23</w:t>
        </w:r>
        <w:r w:rsidR="006023A1">
          <w:rPr>
            <w:noProof/>
            <w:webHidden/>
          </w:rPr>
          <w:fldChar w:fldCharType="end"/>
        </w:r>
      </w:hyperlink>
    </w:p>
    <w:p w:rsidR="006023A1" w:rsidRDefault="00884EAC">
      <w:pPr>
        <w:pStyle w:val="TM4"/>
        <w:rPr>
          <w:rFonts w:eastAsiaTheme="minorEastAsia"/>
          <w:noProof/>
          <w:lang w:eastAsia="fr-FR"/>
        </w:rPr>
      </w:pPr>
      <w:hyperlink w:anchor="_Toc50463040" w:history="1">
        <w:r w:rsidR="006023A1" w:rsidRPr="00AF793E">
          <w:rPr>
            <w:rStyle w:val="Lienhypertexte"/>
            <w:rFonts w:ascii="Rockwell" w:hAnsi="Rockwell" w:cs="Times New Roman"/>
            <w:noProof/>
          </w:rPr>
          <w:t>III.2.1.3 :L’Ecole Nationale d’Administration et de la Magistrature (ENAM)</w:t>
        </w:r>
        <w:r w:rsidR="006023A1">
          <w:rPr>
            <w:noProof/>
            <w:webHidden/>
          </w:rPr>
          <w:tab/>
        </w:r>
        <w:r w:rsidR="006023A1">
          <w:rPr>
            <w:noProof/>
            <w:webHidden/>
          </w:rPr>
          <w:fldChar w:fldCharType="begin"/>
        </w:r>
        <w:r w:rsidR="006023A1">
          <w:rPr>
            <w:noProof/>
            <w:webHidden/>
          </w:rPr>
          <w:instrText xml:space="preserve"> PAGEREF _Toc50463040 \h </w:instrText>
        </w:r>
        <w:r w:rsidR="006023A1">
          <w:rPr>
            <w:noProof/>
            <w:webHidden/>
          </w:rPr>
        </w:r>
        <w:r w:rsidR="006023A1">
          <w:rPr>
            <w:noProof/>
            <w:webHidden/>
          </w:rPr>
          <w:fldChar w:fldCharType="separate"/>
        </w:r>
        <w:r w:rsidR="006023A1">
          <w:rPr>
            <w:noProof/>
            <w:webHidden/>
          </w:rPr>
          <w:t>23</w:t>
        </w:r>
        <w:r w:rsidR="006023A1">
          <w:rPr>
            <w:noProof/>
            <w:webHidden/>
          </w:rPr>
          <w:fldChar w:fldCharType="end"/>
        </w:r>
      </w:hyperlink>
    </w:p>
    <w:p w:rsidR="006023A1" w:rsidRDefault="00884EAC">
      <w:pPr>
        <w:pStyle w:val="TM4"/>
        <w:rPr>
          <w:rFonts w:eastAsiaTheme="minorEastAsia"/>
          <w:noProof/>
          <w:lang w:eastAsia="fr-FR"/>
        </w:rPr>
      </w:pPr>
      <w:hyperlink w:anchor="_Toc50463041" w:history="1">
        <w:r w:rsidR="006023A1" w:rsidRPr="00AF793E">
          <w:rPr>
            <w:rStyle w:val="Lienhypertexte"/>
            <w:rFonts w:ascii="Rockwell" w:hAnsi="Rockwell" w:cs="Times New Roman"/>
            <w:noProof/>
          </w:rPr>
          <w:t>III.2.1.4.Les organisations faîtières des collectivités territoriales</w:t>
        </w:r>
        <w:r w:rsidR="006023A1">
          <w:rPr>
            <w:noProof/>
            <w:webHidden/>
          </w:rPr>
          <w:tab/>
        </w:r>
        <w:r w:rsidR="006023A1">
          <w:rPr>
            <w:noProof/>
            <w:webHidden/>
          </w:rPr>
          <w:fldChar w:fldCharType="begin"/>
        </w:r>
        <w:r w:rsidR="006023A1">
          <w:rPr>
            <w:noProof/>
            <w:webHidden/>
          </w:rPr>
          <w:instrText xml:space="preserve"> PAGEREF _Toc50463041 \h </w:instrText>
        </w:r>
        <w:r w:rsidR="006023A1">
          <w:rPr>
            <w:noProof/>
            <w:webHidden/>
          </w:rPr>
        </w:r>
        <w:r w:rsidR="006023A1">
          <w:rPr>
            <w:noProof/>
            <w:webHidden/>
          </w:rPr>
          <w:fldChar w:fldCharType="separate"/>
        </w:r>
        <w:r w:rsidR="006023A1">
          <w:rPr>
            <w:noProof/>
            <w:webHidden/>
          </w:rPr>
          <w:t>24</w:t>
        </w:r>
        <w:r w:rsidR="006023A1">
          <w:rPr>
            <w:noProof/>
            <w:webHidden/>
          </w:rPr>
          <w:fldChar w:fldCharType="end"/>
        </w:r>
      </w:hyperlink>
    </w:p>
    <w:p w:rsidR="006023A1" w:rsidRDefault="00884EAC">
      <w:pPr>
        <w:pStyle w:val="TM4"/>
        <w:rPr>
          <w:rFonts w:eastAsiaTheme="minorEastAsia"/>
          <w:noProof/>
          <w:lang w:eastAsia="fr-FR"/>
        </w:rPr>
      </w:pPr>
      <w:hyperlink w:anchor="_Toc50463042" w:history="1">
        <w:r w:rsidR="006023A1" w:rsidRPr="00AF793E">
          <w:rPr>
            <w:rStyle w:val="Lienhypertexte"/>
            <w:rFonts w:ascii="Rockwell" w:hAnsi="Rockwell" w:cs="Times New Roman"/>
            <w:noProof/>
          </w:rPr>
          <w:t>III.2.1.5.Les partenaires techniques et financiers (PTF)</w:t>
        </w:r>
        <w:r w:rsidR="006023A1">
          <w:rPr>
            <w:noProof/>
            <w:webHidden/>
          </w:rPr>
          <w:tab/>
        </w:r>
        <w:r w:rsidR="006023A1">
          <w:rPr>
            <w:noProof/>
            <w:webHidden/>
          </w:rPr>
          <w:fldChar w:fldCharType="begin"/>
        </w:r>
        <w:r w:rsidR="006023A1">
          <w:rPr>
            <w:noProof/>
            <w:webHidden/>
          </w:rPr>
          <w:instrText xml:space="preserve"> PAGEREF _Toc50463042 \h </w:instrText>
        </w:r>
        <w:r w:rsidR="006023A1">
          <w:rPr>
            <w:noProof/>
            <w:webHidden/>
          </w:rPr>
        </w:r>
        <w:r w:rsidR="006023A1">
          <w:rPr>
            <w:noProof/>
            <w:webHidden/>
          </w:rPr>
          <w:fldChar w:fldCharType="separate"/>
        </w:r>
        <w:r w:rsidR="006023A1">
          <w:rPr>
            <w:noProof/>
            <w:webHidden/>
          </w:rPr>
          <w:t>25</w:t>
        </w:r>
        <w:r w:rsidR="006023A1">
          <w:rPr>
            <w:noProof/>
            <w:webHidden/>
          </w:rPr>
          <w:fldChar w:fldCharType="end"/>
        </w:r>
      </w:hyperlink>
    </w:p>
    <w:p w:rsidR="006023A1" w:rsidRDefault="00884EAC">
      <w:pPr>
        <w:pStyle w:val="TM4"/>
        <w:rPr>
          <w:rFonts w:eastAsiaTheme="minorEastAsia"/>
          <w:noProof/>
          <w:lang w:eastAsia="fr-FR"/>
        </w:rPr>
      </w:pPr>
      <w:hyperlink w:anchor="_Toc50463043" w:history="1">
        <w:r w:rsidR="006023A1" w:rsidRPr="00AF793E">
          <w:rPr>
            <w:rStyle w:val="Lienhypertexte"/>
            <w:rFonts w:ascii="Rockwell" w:hAnsi="Rockwell" w:cs="Times New Roman"/>
            <w:noProof/>
          </w:rPr>
          <w:t>III.2.1.6. Les organisations de la société civile (OSC)</w:t>
        </w:r>
        <w:r w:rsidR="006023A1">
          <w:rPr>
            <w:noProof/>
            <w:webHidden/>
          </w:rPr>
          <w:tab/>
        </w:r>
        <w:r w:rsidR="006023A1">
          <w:rPr>
            <w:noProof/>
            <w:webHidden/>
          </w:rPr>
          <w:fldChar w:fldCharType="begin"/>
        </w:r>
        <w:r w:rsidR="006023A1">
          <w:rPr>
            <w:noProof/>
            <w:webHidden/>
          </w:rPr>
          <w:instrText xml:space="preserve"> PAGEREF _Toc50463043 \h </w:instrText>
        </w:r>
        <w:r w:rsidR="006023A1">
          <w:rPr>
            <w:noProof/>
            <w:webHidden/>
          </w:rPr>
        </w:r>
        <w:r w:rsidR="006023A1">
          <w:rPr>
            <w:noProof/>
            <w:webHidden/>
          </w:rPr>
          <w:fldChar w:fldCharType="separate"/>
        </w:r>
        <w:r w:rsidR="006023A1">
          <w:rPr>
            <w:noProof/>
            <w:webHidden/>
          </w:rPr>
          <w:t>25</w:t>
        </w:r>
        <w:r w:rsidR="006023A1">
          <w:rPr>
            <w:noProof/>
            <w:webHidden/>
          </w:rPr>
          <w:fldChar w:fldCharType="end"/>
        </w:r>
      </w:hyperlink>
    </w:p>
    <w:p w:rsidR="006023A1" w:rsidRDefault="00884EAC">
      <w:pPr>
        <w:pStyle w:val="TM3"/>
        <w:tabs>
          <w:tab w:val="right" w:leader="dot" w:pos="9488"/>
        </w:tabs>
        <w:rPr>
          <w:rFonts w:eastAsiaTheme="minorEastAsia"/>
          <w:noProof/>
          <w:lang w:eastAsia="fr-FR"/>
        </w:rPr>
      </w:pPr>
      <w:hyperlink w:anchor="_Toc50463044" w:history="1">
        <w:r w:rsidR="006023A1" w:rsidRPr="00AF793E">
          <w:rPr>
            <w:rStyle w:val="Lienhypertexte"/>
            <w:rFonts w:ascii="Rockwell" w:hAnsi="Rockwell" w:cs="Times New Roman"/>
            <w:noProof/>
          </w:rPr>
          <w:t>III.2.2.Les structures de mise en œuvre de la stratégie au niveau déconcentré</w:t>
        </w:r>
        <w:r w:rsidR="006023A1">
          <w:rPr>
            <w:noProof/>
            <w:webHidden/>
          </w:rPr>
          <w:tab/>
        </w:r>
        <w:r w:rsidR="006023A1">
          <w:rPr>
            <w:noProof/>
            <w:webHidden/>
          </w:rPr>
          <w:fldChar w:fldCharType="begin"/>
        </w:r>
        <w:r w:rsidR="006023A1">
          <w:rPr>
            <w:noProof/>
            <w:webHidden/>
          </w:rPr>
          <w:instrText xml:space="preserve"> PAGEREF _Toc50463044 \h </w:instrText>
        </w:r>
        <w:r w:rsidR="006023A1">
          <w:rPr>
            <w:noProof/>
            <w:webHidden/>
          </w:rPr>
        </w:r>
        <w:r w:rsidR="006023A1">
          <w:rPr>
            <w:noProof/>
            <w:webHidden/>
          </w:rPr>
          <w:fldChar w:fldCharType="separate"/>
        </w:r>
        <w:r w:rsidR="006023A1">
          <w:rPr>
            <w:noProof/>
            <w:webHidden/>
          </w:rPr>
          <w:t>25</w:t>
        </w:r>
        <w:r w:rsidR="006023A1">
          <w:rPr>
            <w:noProof/>
            <w:webHidden/>
          </w:rPr>
          <w:fldChar w:fldCharType="end"/>
        </w:r>
      </w:hyperlink>
    </w:p>
    <w:p w:rsidR="006023A1" w:rsidRDefault="00884EAC">
      <w:pPr>
        <w:pStyle w:val="TM4"/>
        <w:rPr>
          <w:rFonts w:eastAsiaTheme="minorEastAsia"/>
          <w:noProof/>
          <w:lang w:eastAsia="fr-FR"/>
        </w:rPr>
      </w:pPr>
      <w:hyperlink w:anchor="_Toc50463045" w:history="1">
        <w:r w:rsidR="006023A1" w:rsidRPr="00AF793E">
          <w:rPr>
            <w:rStyle w:val="Lienhypertexte"/>
            <w:rFonts w:ascii="Rockwell" w:hAnsi="Rockwell" w:cs="Times New Roman"/>
            <w:noProof/>
          </w:rPr>
          <w:t>III.2.2.1.  La région</w:t>
        </w:r>
        <w:r w:rsidR="006023A1">
          <w:rPr>
            <w:noProof/>
            <w:webHidden/>
          </w:rPr>
          <w:tab/>
        </w:r>
        <w:r w:rsidR="006023A1">
          <w:rPr>
            <w:noProof/>
            <w:webHidden/>
          </w:rPr>
          <w:fldChar w:fldCharType="begin"/>
        </w:r>
        <w:r w:rsidR="006023A1">
          <w:rPr>
            <w:noProof/>
            <w:webHidden/>
          </w:rPr>
          <w:instrText xml:space="preserve"> PAGEREF _Toc50463045 \h </w:instrText>
        </w:r>
        <w:r w:rsidR="006023A1">
          <w:rPr>
            <w:noProof/>
            <w:webHidden/>
          </w:rPr>
        </w:r>
        <w:r w:rsidR="006023A1">
          <w:rPr>
            <w:noProof/>
            <w:webHidden/>
          </w:rPr>
          <w:fldChar w:fldCharType="separate"/>
        </w:r>
        <w:r w:rsidR="006023A1">
          <w:rPr>
            <w:noProof/>
            <w:webHidden/>
          </w:rPr>
          <w:t>25</w:t>
        </w:r>
        <w:r w:rsidR="006023A1">
          <w:rPr>
            <w:noProof/>
            <w:webHidden/>
          </w:rPr>
          <w:fldChar w:fldCharType="end"/>
        </w:r>
      </w:hyperlink>
    </w:p>
    <w:p w:rsidR="006023A1" w:rsidRDefault="00884EAC">
      <w:pPr>
        <w:pStyle w:val="TM4"/>
        <w:rPr>
          <w:rFonts w:eastAsiaTheme="minorEastAsia"/>
          <w:noProof/>
          <w:lang w:eastAsia="fr-FR"/>
        </w:rPr>
      </w:pPr>
      <w:hyperlink w:anchor="_Toc50463046" w:history="1">
        <w:r w:rsidR="006023A1" w:rsidRPr="00AF793E">
          <w:rPr>
            <w:rStyle w:val="Lienhypertexte"/>
            <w:rFonts w:ascii="Rockwell" w:hAnsi="Rockwell" w:cs="Times New Roman"/>
            <w:noProof/>
          </w:rPr>
          <w:t>III.2.2.2. Les collectivités territoriales</w:t>
        </w:r>
        <w:r w:rsidR="006023A1">
          <w:rPr>
            <w:noProof/>
            <w:webHidden/>
          </w:rPr>
          <w:tab/>
        </w:r>
        <w:r w:rsidR="006023A1">
          <w:rPr>
            <w:noProof/>
            <w:webHidden/>
          </w:rPr>
          <w:fldChar w:fldCharType="begin"/>
        </w:r>
        <w:r w:rsidR="006023A1">
          <w:rPr>
            <w:noProof/>
            <w:webHidden/>
          </w:rPr>
          <w:instrText xml:space="preserve"> PAGEREF _Toc50463046 \h </w:instrText>
        </w:r>
        <w:r w:rsidR="006023A1">
          <w:rPr>
            <w:noProof/>
            <w:webHidden/>
          </w:rPr>
        </w:r>
        <w:r w:rsidR="006023A1">
          <w:rPr>
            <w:noProof/>
            <w:webHidden/>
          </w:rPr>
          <w:fldChar w:fldCharType="separate"/>
        </w:r>
        <w:r w:rsidR="006023A1">
          <w:rPr>
            <w:noProof/>
            <w:webHidden/>
          </w:rPr>
          <w:t>26</w:t>
        </w:r>
        <w:r w:rsidR="006023A1">
          <w:rPr>
            <w:noProof/>
            <w:webHidden/>
          </w:rPr>
          <w:fldChar w:fldCharType="end"/>
        </w:r>
      </w:hyperlink>
    </w:p>
    <w:p w:rsidR="006023A1" w:rsidRDefault="00884EAC">
      <w:pPr>
        <w:pStyle w:val="TM4"/>
        <w:rPr>
          <w:rFonts w:eastAsiaTheme="minorEastAsia"/>
          <w:noProof/>
          <w:lang w:eastAsia="fr-FR"/>
        </w:rPr>
      </w:pPr>
      <w:hyperlink w:anchor="_Toc50463047" w:history="1">
        <w:r w:rsidR="006023A1" w:rsidRPr="00AF793E">
          <w:rPr>
            <w:rStyle w:val="Lienhypertexte"/>
            <w:rFonts w:ascii="Rockwell" w:hAnsi="Rockwell" w:cs="Times New Roman"/>
            <w:noProof/>
          </w:rPr>
          <w:t>III.2.2.3. Les partenaires techniques et financiers</w:t>
        </w:r>
        <w:r w:rsidR="006023A1">
          <w:rPr>
            <w:noProof/>
            <w:webHidden/>
          </w:rPr>
          <w:tab/>
        </w:r>
        <w:r w:rsidR="006023A1">
          <w:rPr>
            <w:noProof/>
            <w:webHidden/>
          </w:rPr>
          <w:fldChar w:fldCharType="begin"/>
        </w:r>
        <w:r w:rsidR="006023A1">
          <w:rPr>
            <w:noProof/>
            <w:webHidden/>
          </w:rPr>
          <w:instrText xml:space="preserve"> PAGEREF _Toc50463047 \h </w:instrText>
        </w:r>
        <w:r w:rsidR="006023A1">
          <w:rPr>
            <w:noProof/>
            <w:webHidden/>
          </w:rPr>
        </w:r>
        <w:r w:rsidR="006023A1">
          <w:rPr>
            <w:noProof/>
            <w:webHidden/>
          </w:rPr>
          <w:fldChar w:fldCharType="separate"/>
        </w:r>
        <w:r w:rsidR="006023A1">
          <w:rPr>
            <w:noProof/>
            <w:webHidden/>
          </w:rPr>
          <w:t>26</w:t>
        </w:r>
        <w:r w:rsidR="006023A1">
          <w:rPr>
            <w:noProof/>
            <w:webHidden/>
          </w:rPr>
          <w:fldChar w:fldCharType="end"/>
        </w:r>
      </w:hyperlink>
    </w:p>
    <w:p w:rsidR="006023A1" w:rsidRDefault="00884EAC">
      <w:pPr>
        <w:pStyle w:val="TM4"/>
        <w:rPr>
          <w:rFonts w:eastAsiaTheme="minorEastAsia"/>
          <w:noProof/>
          <w:lang w:eastAsia="fr-FR"/>
        </w:rPr>
      </w:pPr>
      <w:hyperlink w:anchor="_Toc50463048" w:history="1">
        <w:r w:rsidR="006023A1" w:rsidRPr="00AF793E">
          <w:rPr>
            <w:rStyle w:val="Lienhypertexte"/>
            <w:rFonts w:ascii="Rockwell" w:hAnsi="Rockwell" w:cs="Times New Roman"/>
            <w:noProof/>
          </w:rPr>
          <w:t>III.2.2.4. Les organisations de la société civile</w:t>
        </w:r>
        <w:r w:rsidR="006023A1">
          <w:rPr>
            <w:noProof/>
            <w:webHidden/>
          </w:rPr>
          <w:tab/>
        </w:r>
        <w:r w:rsidR="006023A1">
          <w:rPr>
            <w:noProof/>
            <w:webHidden/>
          </w:rPr>
          <w:fldChar w:fldCharType="begin"/>
        </w:r>
        <w:r w:rsidR="006023A1">
          <w:rPr>
            <w:noProof/>
            <w:webHidden/>
          </w:rPr>
          <w:instrText xml:space="preserve"> PAGEREF _Toc50463048 \h </w:instrText>
        </w:r>
        <w:r w:rsidR="006023A1">
          <w:rPr>
            <w:noProof/>
            <w:webHidden/>
          </w:rPr>
        </w:r>
        <w:r w:rsidR="006023A1">
          <w:rPr>
            <w:noProof/>
            <w:webHidden/>
          </w:rPr>
          <w:fldChar w:fldCharType="separate"/>
        </w:r>
        <w:r w:rsidR="006023A1">
          <w:rPr>
            <w:noProof/>
            <w:webHidden/>
          </w:rPr>
          <w:t>26</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49" w:history="1">
        <w:r w:rsidR="006023A1" w:rsidRPr="00AF793E">
          <w:rPr>
            <w:rStyle w:val="Lienhypertexte"/>
            <w:rFonts w:ascii="Rockwell" w:hAnsi="Rockwell" w:cs="Times New Roman"/>
            <w:noProof/>
          </w:rPr>
          <w:t>III.3. Le cadre organisationnel</w:t>
        </w:r>
        <w:r w:rsidR="006023A1">
          <w:rPr>
            <w:noProof/>
            <w:webHidden/>
          </w:rPr>
          <w:tab/>
        </w:r>
        <w:r w:rsidR="006023A1">
          <w:rPr>
            <w:noProof/>
            <w:webHidden/>
          </w:rPr>
          <w:fldChar w:fldCharType="begin"/>
        </w:r>
        <w:r w:rsidR="006023A1">
          <w:rPr>
            <w:noProof/>
            <w:webHidden/>
          </w:rPr>
          <w:instrText xml:space="preserve"> PAGEREF _Toc50463049 \h </w:instrText>
        </w:r>
        <w:r w:rsidR="006023A1">
          <w:rPr>
            <w:noProof/>
            <w:webHidden/>
          </w:rPr>
        </w:r>
        <w:r w:rsidR="006023A1">
          <w:rPr>
            <w:noProof/>
            <w:webHidden/>
          </w:rPr>
          <w:fldChar w:fldCharType="separate"/>
        </w:r>
        <w:r w:rsidR="006023A1">
          <w:rPr>
            <w:noProof/>
            <w:webHidden/>
          </w:rPr>
          <w:t>26</w:t>
        </w:r>
        <w:r w:rsidR="006023A1">
          <w:rPr>
            <w:noProof/>
            <w:webHidden/>
          </w:rPr>
          <w:fldChar w:fldCharType="end"/>
        </w:r>
      </w:hyperlink>
    </w:p>
    <w:p w:rsidR="006023A1" w:rsidRDefault="00884EAC">
      <w:pPr>
        <w:pStyle w:val="TM3"/>
        <w:tabs>
          <w:tab w:val="right" w:leader="dot" w:pos="9488"/>
        </w:tabs>
        <w:rPr>
          <w:rFonts w:eastAsiaTheme="minorEastAsia"/>
          <w:noProof/>
          <w:lang w:eastAsia="fr-FR"/>
        </w:rPr>
      </w:pPr>
      <w:hyperlink w:anchor="_Toc50463050" w:history="1">
        <w:r w:rsidR="006023A1" w:rsidRPr="00AF793E">
          <w:rPr>
            <w:rStyle w:val="Lienhypertexte"/>
            <w:rFonts w:ascii="Rockwell" w:hAnsi="Rockwell" w:cs="Times New Roman"/>
            <w:noProof/>
          </w:rPr>
          <w:t>III.3.1. Le comité de pilotage</w:t>
        </w:r>
        <w:r w:rsidR="006023A1">
          <w:rPr>
            <w:noProof/>
            <w:webHidden/>
          </w:rPr>
          <w:tab/>
        </w:r>
        <w:r w:rsidR="006023A1">
          <w:rPr>
            <w:noProof/>
            <w:webHidden/>
          </w:rPr>
          <w:fldChar w:fldCharType="begin"/>
        </w:r>
        <w:r w:rsidR="006023A1">
          <w:rPr>
            <w:noProof/>
            <w:webHidden/>
          </w:rPr>
          <w:instrText xml:space="preserve"> PAGEREF _Toc50463050 \h </w:instrText>
        </w:r>
        <w:r w:rsidR="006023A1">
          <w:rPr>
            <w:noProof/>
            <w:webHidden/>
          </w:rPr>
        </w:r>
        <w:r w:rsidR="006023A1">
          <w:rPr>
            <w:noProof/>
            <w:webHidden/>
          </w:rPr>
          <w:fldChar w:fldCharType="separate"/>
        </w:r>
        <w:r w:rsidR="006023A1">
          <w:rPr>
            <w:noProof/>
            <w:webHidden/>
          </w:rPr>
          <w:t>27</w:t>
        </w:r>
        <w:r w:rsidR="006023A1">
          <w:rPr>
            <w:noProof/>
            <w:webHidden/>
          </w:rPr>
          <w:fldChar w:fldCharType="end"/>
        </w:r>
      </w:hyperlink>
    </w:p>
    <w:p w:rsidR="006023A1" w:rsidRDefault="00884EAC">
      <w:pPr>
        <w:pStyle w:val="TM3"/>
        <w:tabs>
          <w:tab w:val="right" w:leader="dot" w:pos="9488"/>
        </w:tabs>
        <w:rPr>
          <w:rFonts w:eastAsiaTheme="minorEastAsia"/>
          <w:noProof/>
          <w:lang w:eastAsia="fr-FR"/>
        </w:rPr>
      </w:pPr>
      <w:hyperlink w:anchor="_Toc50463051" w:history="1">
        <w:r w:rsidR="006023A1" w:rsidRPr="00AF793E">
          <w:rPr>
            <w:rStyle w:val="Lienhypertexte"/>
            <w:rFonts w:ascii="Rockwell" w:hAnsi="Rockwell" w:cs="Times New Roman"/>
            <w:noProof/>
          </w:rPr>
          <w:t>III.3.2. Le comité pédagogique</w:t>
        </w:r>
        <w:r w:rsidR="006023A1">
          <w:rPr>
            <w:noProof/>
            <w:webHidden/>
          </w:rPr>
          <w:tab/>
        </w:r>
        <w:r w:rsidR="006023A1">
          <w:rPr>
            <w:noProof/>
            <w:webHidden/>
          </w:rPr>
          <w:fldChar w:fldCharType="begin"/>
        </w:r>
        <w:r w:rsidR="006023A1">
          <w:rPr>
            <w:noProof/>
            <w:webHidden/>
          </w:rPr>
          <w:instrText xml:space="preserve"> PAGEREF _Toc50463051 \h </w:instrText>
        </w:r>
        <w:r w:rsidR="006023A1">
          <w:rPr>
            <w:noProof/>
            <w:webHidden/>
          </w:rPr>
        </w:r>
        <w:r w:rsidR="006023A1">
          <w:rPr>
            <w:noProof/>
            <w:webHidden/>
          </w:rPr>
          <w:fldChar w:fldCharType="separate"/>
        </w:r>
        <w:r w:rsidR="006023A1">
          <w:rPr>
            <w:noProof/>
            <w:webHidden/>
          </w:rPr>
          <w:t>27</w:t>
        </w:r>
        <w:r w:rsidR="006023A1">
          <w:rPr>
            <w:noProof/>
            <w:webHidden/>
          </w:rPr>
          <w:fldChar w:fldCharType="end"/>
        </w:r>
      </w:hyperlink>
    </w:p>
    <w:p w:rsidR="006023A1" w:rsidRDefault="00884EAC">
      <w:pPr>
        <w:pStyle w:val="TM3"/>
        <w:tabs>
          <w:tab w:val="right" w:leader="dot" w:pos="9488"/>
        </w:tabs>
        <w:rPr>
          <w:rFonts w:eastAsiaTheme="minorEastAsia"/>
          <w:noProof/>
          <w:lang w:eastAsia="fr-FR"/>
        </w:rPr>
      </w:pPr>
      <w:hyperlink w:anchor="_Toc50463052" w:history="1">
        <w:r w:rsidR="006023A1" w:rsidRPr="00AF793E">
          <w:rPr>
            <w:rStyle w:val="Lienhypertexte"/>
            <w:rFonts w:ascii="Rockwell" w:hAnsi="Rockwell" w:cs="Times New Roman"/>
            <w:noProof/>
          </w:rPr>
          <w:t>III.3.3. Le comité de suivi</w:t>
        </w:r>
        <w:r w:rsidR="006023A1">
          <w:rPr>
            <w:noProof/>
            <w:webHidden/>
          </w:rPr>
          <w:tab/>
        </w:r>
        <w:r w:rsidR="006023A1">
          <w:rPr>
            <w:noProof/>
            <w:webHidden/>
          </w:rPr>
          <w:fldChar w:fldCharType="begin"/>
        </w:r>
        <w:r w:rsidR="006023A1">
          <w:rPr>
            <w:noProof/>
            <w:webHidden/>
          </w:rPr>
          <w:instrText xml:space="preserve"> PAGEREF _Toc50463052 \h </w:instrText>
        </w:r>
        <w:r w:rsidR="006023A1">
          <w:rPr>
            <w:noProof/>
            <w:webHidden/>
          </w:rPr>
        </w:r>
        <w:r w:rsidR="006023A1">
          <w:rPr>
            <w:noProof/>
            <w:webHidden/>
          </w:rPr>
          <w:fldChar w:fldCharType="separate"/>
        </w:r>
        <w:r w:rsidR="006023A1">
          <w:rPr>
            <w:noProof/>
            <w:webHidden/>
          </w:rPr>
          <w:t>28</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53" w:history="1">
        <w:r w:rsidR="006023A1" w:rsidRPr="00AF793E">
          <w:rPr>
            <w:rStyle w:val="Lienhypertexte"/>
            <w:rFonts w:ascii="Rockwell" w:hAnsi="Rockwell" w:cs="Times New Roman"/>
            <w:noProof/>
          </w:rPr>
          <w:t>III.4. Le mécanisme de</w:t>
        </w:r>
        <w:r w:rsidR="006023A1" w:rsidRPr="00AF793E">
          <w:rPr>
            <w:rStyle w:val="Lienhypertexte"/>
            <w:rFonts w:ascii="Rockwell" w:hAnsi="Rockwell" w:cs="Times New Roman"/>
            <w:noProof/>
            <w:lang w:eastAsia="fr-FR"/>
          </w:rPr>
          <w:t xml:space="preserve"> mise en œuvre</w:t>
        </w:r>
        <w:r w:rsidR="006023A1">
          <w:rPr>
            <w:noProof/>
            <w:webHidden/>
          </w:rPr>
          <w:tab/>
        </w:r>
        <w:r w:rsidR="006023A1">
          <w:rPr>
            <w:noProof/>
            <w:webHidden/>
          </w:rPr>
          <w:fldChar w:fldCharType="begin"/>
        </w:r>
        <w:r w:rsidR="006023A1">
          <w:rPr>
            <w:noProof/>
            <w:webHidden/>
          </w:rPr>
          <w:instrText xml:space="preserve"> PAGEREF _Toc50463053 \h </w:instrText>
        </w:r>
        <w:r w:rsidR="006023A1">
          <w:rPr>
            <w:noProof/>
            <w:webHidden/>
          </w:rPr>
        </w:r>
        <w:r w:rsidR="006023A1">
          <w:rPr>
            <w:noProof/>
            <w:webHidden/>
          </w:rPr>
          <w:fldChar w:fldCharType="separate"/>
        </w:r>
        <w:r w:rsidR="006023A1">
          <w:rPr>
            <w:noProof/>
            <w:webHidden/>
          </w:rPr>
          <w:t>28</w:t>
        </w:r>
        <w:r w:rsidR="006023A1">
          <w:rPr>
            <w:noProof/>
            <w:webHidden/>
          </w:rPr>
          <w:fldChar w:fldCharType="end"/>
        </w:r>
      </w:hyperlink>
    </w:p>
    <w:p w:rsidR="006023A1" w:rsidRDefault="00884EAC">
      <w:pPr>
        <w:pStyle w:val="TM3"/>
        <w:tabs>
          <w:tab w:val="right" w:leader="dot" w:pos="9488"/>
        </w:tabs>
        <w:rPr>
          <w:rFonts w:eastAsiaTheme="minorEastAsia"/>
          <w:noProof/>
          <w:lang w:eastAsia="fr-FR"/>
        </w:rPr>
      </w:pPr>
      <w:hyperlink w:anchor="_Toc50463054" w:history="1">
        <w:r w:rsidR="006023A1" w:rsidRPr="00AF793E">
          <w:rPr>
            <w:rStyle w:val="Lienhypertexte"/>
            <w:rFonts w:ascii="Rockwell" w:hAnsi="Rockwell" w:cs="Times New Roman"/>
            <w:noProof/>
          </w:rPr>
          <w:t>III.4.1. La démarche de mise en œuvre des actions de formation, d’information et de sensibilisation</w:t>
        </w:r>
        <w:r w:rsidR="006023A1">
          <w:rPr>
            <w:noProof/>
            <w:webHidden/>
          </w:rPr>
          <w:tab/>
        </w:r>
        <w:r w:rsidR="006023A1">
          <w:rPr>
            <w:noProof/>
            <w:webHidden/>
          </w:rPr>
          <w:fldChar w:fldCharType="begin"/>
        </w:r>
        <w:r w:rsidR="006023A1">
          <w:rPr>
            <w:noProof/>
            <w:webHidden/>
          </w:rPr>
          <w:instrText xml:space="preserve"> PAGEREF _Toc50463054 \h </w:instrText>
        </w:r>
        <w:r w:rsidR="006023A1">
          <w:rPr>
            <w:noProof/>
            <w:webHidden/>
          </w:rPr>
        </w:r>
        <w:r w:rsidR="006023A1">
          <w:rPr>
            <w:noProof/>
            <w:webHidden/>
          </w:rPr>
          <w:fldChar w:fldCharType="separate"/>
        </w:r>
        <w:r w:rsidR="006023A1">
          <w:rPr>
            <w:noProof/>
            <w:webHidden/>
          </w:rPr>
          <w:t>28</w:t>
        </w:r>
        <w:r w:rsidR="006023A1">
          <w:rPr>
            <w:noProof/>
            <w:webHidden/>
          </w:rPr>
          <w:fldChar w:fldCharType="end"/>
        </w:r>
      </w:hyperlink>
    </w:p>
    <w:p w:rsidR="006023A1" w:rsidRDefault="00884EAC">
      <w:pPr>
        <w:pStyle w:val="TM4"/>
        <w:rPr>
          <w:rFonts w:eastAsiaTheme="minorEastAsia"/>
          <w:noProof/>
          <w:lang w:eastAsia="fr-FR"/>
        </w:rPr>
      </w:pPr>
      <w:hyperlink w:anchor="_Toc50463055" w:history="1">
        <w:r w:rsidR="006023A1" w:rsidRPr="00AF793E">
          <w:rPr>
            <w:rStyle w:val="Lienhypertexte"/>
            <w:rFonts w:ascii="Rockwell" w:hAnsi="Rockwell" w:cs="Times New Roman"/>
            <w:noProof/>
          </w:rPr>
          <w:t>III.4.1.1. L’identification des besoins</w:t>
        </w:r>
        <w:r w:rsidR="006023A1">
          <w:rPr>
            <w:noProof/>
            <w:webHidden/>
          </w:rPr>
          <w:tab/>
        </w:r>
        <w:r w:rsidR="006023A1">
          <w:rPr>
            <w:noProof/>
            <w:webHidden/>
          </w:rPr>
          <w:fldChar w:fldCharType="begin"/>
        </w:r>
        <w:r w:rsidR="006023A1">
          <w:rPr>
            <w:noProof/>
            <w:webHidden/>
          </w:rPr>
          <w:instrText xml:space="preserve"> PAGEREF _Toc50463055 \h </w:instrText>
        </w:r>
        <w:r w:rsidR="006023A1">
          <w:rPr>
            <w:noProof/>
            <w:webHidden/>
          </w:rPr>
        </w:r>
        <w:r w:rsidR="006023A1">
          <w:rPr>
            <w:noProof/>
            <w:webHidden/>
          </w:rPr>
          <w:fldChar w:fldCharType="separate"/>
        </w:r>
        <w:r w:rsidR="006023A1">
          <w:rPr>
            <w:noProof/>
            <w:webHidden/>
          </w:rPr>
          <w:t>28</w:t>
        </w:r>
        <w:r w:rsidR="006023A1">
          <w:rPr>
            <w:noProof/>
            <w:webHidden/>
          </w:rPr>
          <w:fldChar w:fldCharType="end"/>
        </w:r>
      </w:hyperlink>
    </w:p>
    <w:p w:rsidR="006023A1" w:rsidRDefault="00884EAC">
      <w:pPr>
        <w:pStyle w:val="TM4"/>
        <w:rPr>
          <w:rFonts w:eastAsiaTheme="minorEastAsia"/>
          <w:noProof/>
          <w:lang w:eastAsia="fr-FR"/>
        </w:rPr>
      </w:pPr>
      <w:hyperlink w:anchor="_Toc50463056" w:history="1">
        <w:r w:rsidR="006023A1" w:rsidRPr="00AF793E">
          <w:rPr>
            <w:rStyle w:val="Lienhypertexte"/>
            <w:rFonts w:ascii="Rockwell" w:hAnsi="Rockwell" w:cs="Times New Roman"/>
            <w:noProof/>
          </w:rPr>
          <w:t>III.4.1.2. L’élaboration et la validation des contenus et des actions de formation</w:t>
        </w:r>
        <w:r w:rsidR="006023A1">
          <w:rPr>
            <w:noProof/>
            <w:webHidden/>
          </w:rPr>
          <w:tab/>
        </w:r>
        <w:r w:rsidR="006023A1">
          <w:rPr>
            <w:noProof/>
            <w:webHidden/>
          </w:rPr>
          <w:fldChar w:fldCharType="begin"/>
        </w:r>
        <w:r w:rsidR="006023A1">
          <w:rPr>
            <w:noProof/>
            <w:webHidden/>
          </w:rPr>
          <w:instrText xml:space="preserve"> PAGEREF _Toc50463056 \h </w:instrText>
        </w:r>
        <w:r w:rsidR="006023A1">
          <w:rPr>
            <w:noProof/>
            <w:webHidden/>
          </w:rPr>
        </w:r>
        <w:r w:rsidR="006023A1">
          <w:rPr>
            <w:noProof/>
            <w:webHidden/>
          </w:rPr>
          <w:fldChar w:fldCharType="separate"/>
        </w:r>
        <w:r w:rsidR="006023A1">
          <w:rPr>
            <w:noProof/>
            <w:webHidden/>
          </w:rPr>
          <w:t>29</w:t>
        </w:r>
        <w:r w:rsidR="006023A1">
          <w:rPr>
            <w:noProof/>
            <w:webHidden/>
          </w:rPr>
          <w:fldChar w:fldCharType="end"/>
        </w:r>
      </w:hyperlink>
    </w:p>
    <w:p w:rsidR="006023A1" w:rsidRDefault="00884EAC">
      <w:pPr>
        <w:pStyle w:val="TM4"/>
        <w:rPr>
          <w:rFonts w:eastAsiaTheme="minorEastAsia"/>
          <w:noProof/>
          <w:lang w:eastAsia="fr-FR"/>
        </w:rPr>
      </w:pPr>
      <w:hyperlink w:anchor="_Toc50463057" w:history="1">
        <w:r w:rsidR="006023A1" w:rsidRPr="00AF793E">
          <w:rPr>
            <w:rStyle w:val="Lienhypertexte"/>
            <w:rFonts w:ascii="Rockwell" w:hAnsi="Rockwell" w:cs="Times New Roman"/>
            <w:noProof/>
          </w:rPr>
          <w:t>III.4.1.3.  L’identification / sélection des participants aux activités de renforcement des capacités</w:t>
        </w:r>
        <w:r w:rsidR="006023A1">
          <w:rPr>
            <w:noProof/>
            <w:webHidden/>
          </w:rPr>
          <w:tab/>
        </w:r>
        <w:r w:rsidR="006023A1">
          <w:rPr>
            <w:noProof/>
            <w:webHidden/>
          </w:rPr>
          <w:fldChar w:fldCharType="begin"/>
        </w:r>
        <w:r w:rsidR="006023A1">
          <w:rPr>
            <w:noProof/>
            <w:webHidden/>
          </w:rPr>
          <w:instrText xml:space="preserve"> PAGEREF _Toc50463057 \h </w:instrText>
        </w:r>
        <w:r w:rsidR="006023A1">
          <w:rPr>
            <w:noProof/>
            <w:webHidden/>
          </w:rPr>
        </w:r>
        <w:r w:rsidR="006023A1">
          <w:rPr>
            <w:noProof/>
            <w:webHidden/>
          </w:rPr>
          <w:fldChar w:fldCharType="separate"/>
        </w:r>
        <w:r w:rsidR="006023A1">
          <w:rPr>
            <w:noProof/>
            <w:webHidden/>
          </w:rPr>
          <w:t>30</w:t>
        </w:r>
        <w:r w:rsidR="006023A1">
          <w:rPr>
            <w:noProof/>
            <w:webHidden/>
          </w:rPr>
          <w:fldChar w:fldCharType="end"/>
        </w:r>
      </w:hyperlink>
    </w:p>
    <w:p w:rsidR="006023A1" w:rsidRDefault="00884EAC">
      <w:pPr>
        <w:pStyle w:val="TM4"/>
        <w:rPr>
          <w:rFonts w:eastAsiaTheme="minorEastAsia"/>
          <w:noProof/>
          <w:lang w:eastAsia="fr-FR"/>
        </w:rPr>
      </w:pPr>
      <w:hyperlink w:anchor="_Toc50463058" w:history="1">
        <w:r w:rsidR="006023A1" w:rsidRPr="00AF793E">
          <w:rPr>
            <w:rStyle w:val="Lienhypertexte"/>
            <w:rFonts w:ascii="Rockwell" w:hAnsi="Rockwell" w:cs="Times New Roman"/>
            <w:noProof/>
          </w:rPr>
          <w:t>III.4.1.4. L’identification des formateurs</w:t>
        </w:r>
        <w:r w:rsidR="006023A1">
          <w:rPr>
            <w:noProof/>
            <w:webHidden/>
          </w:rPr>
          <w:tab/>
        </w:r>
        <w:r w:rsidR="006023A1">
          <w:rPr>
            <w:noProof/>
            <w:webHidden/>
          </w:rPr>
          <w:fldChar w:fldCharType="begin"/>
        </w:r>
        <w:r w:rsidR="006023A1">
          <w:rPr>
            <w:noProof/>
            <w:webHidden/>
          </w:rPr>
          <w:instrText xml:space="preserve"> PAGEREF _Toc50463058 \h </w:instrText>
        </w:r>
        <w:r w:rsidR="006023A1">
          <w:rPr>
            <w:noProof/>
            <w:webHidden/>
          </w:rPr>
        </w:r>
        <w:r w:rsidR="006023A1">
          <w:rPr>
            <w:noProof/>
            <w:webHidden/>
          </w:rPr>
          <w:fldChar w:fldCharType="separate"/>
        </w:r>
        <w:r w:rsidR="006023A1">
          <w:rPr>
            <w:noProof/>
            <w:webHidden/>
          </w:rPr>
          <w:t>30</w:t>
        </w:r>
        <w:r w:rsidR="006023A1">
          <w:rPr>
            <w:noProof/>
            <w:webHidden/>
          </w:rPr>
          <w:fldChar w:fldCharType="end"/>
        </w:r>
      </w:hyperlink>
    </w:p>
    <w:p w:rsidR="006023A1" w:rsidRDefault="00884EAC">
      <w:pPr>
        <w:pStyle w:val="TM4"/>
        <w:rPr>
          <w:rFonts w:eastAsiaTheme="minorEastAsia"/>
          <w:noProof/>
          <w:lang w:eastAsia="fr-FR"/>
        </w:rPr>
      </w:pPr>
      <w:hyperlink w:anchor="_Toc50463059" w:history="1">
        <w:r w:rsidR="006023A1" w:rsidRPr="00AF793E">
          <w:rPr>
            <w:rStyle w:val="Lienhypertexte"/>
            <w:rFonts w:ascii="Rockwell" w:hAnsi="Rockwell" w:cs="Times New Roman"/>
            <w:noProof/>
          </w:rPr>
          <w:t>III.4.1.5. L’exécution des actions de formation, d’information et de sensibilisation.</w:t>
        </w:r>
        <w:r w:rsidR="006023A1">
          <w:rPr>
            <w:noProof/>
            <w:webHidden/>
          </w:rPr>
          <w:tab/>
        </w:r>
        <w:r w:rsidR="006023A1">
          <w:rPr>
            <w:noProof/>
            <w:webHidden/>
          </w:rPr>
          <w:fldChar w:fldCharType="begin"/>
        </w:r>
        <w:r w:rsidR="006023A1">
          <w:rPr>
            <w:noProof/>
            <w:webHidden/>
          </w:rPr>
          <w:instrText xml:space="preserve"> PAGEREF _Toc50463059 \h </w:instrText>
        </w:r>
        <w:r w:rsidR="006023A1">
          <w:rPr>
            <w:noProof/>
            <w:webHidden/>
          </w:rPr>
        </w:r>
        <w:r w:rsidR="006023A1">
          <w:rPr>
            <w:noProof/>
            <w:webHidden/>
          </w:rPr>
          <w:fldChar w:fldCharType="separate"/>
        </w:r>
        <w:r w:rsidR="006023A1">
          <w:rPr>
            <w:noProof/>
            <w:webHidden/>
          </w:rPr>
          <w:t>31</w:t>
        </w:r>
        <w:r w:rsidR="006023A1">
          <w:rPr>
            <w:noProof/>
            <w:webHidden/>
          </w:rPr>
          <w:fldChar w:fldCharType="end"/>
        </w:r>
      </w:hyperlink>
    </w:p>
    <w:p w:rsidR="006023A1" w:rsidRDefault="00884EAC">
      <w:pPr>
        <w:pStyle w:val="TM4"/>
        <w:rPr>
          <w:rFonts w:eastAsiaTheme="minorEastAsia"/>
          <w:noProof/>
          <w:lang w:eastAsia="fr-FR"/>
        </w:rPr>
      </w:pPr>
      <w:hyperlink w:anchor="_Toc50463060" w:history="1">
        <w:r w:rsidR="006023A1" w:rsidRPr="00AF793E">
          <w:rPr>
            <w:rStyle w:val="Lienhypertexte"/>
            <w:rFonts w:ascii="Rockwell" w:hAnsi="Rockwell" w:cs="Times New Roman"/>
            <w:noProof/>
          </w:rPr>
          <w:t>III.4.1.6. La capitalisation des acquis:</w:t>
        </w:r>
        <w:r w:rsidR="006023A1">
          <w:rPr>
            <w:noProof/>
            <w:webHidden/>
          </w:rPr>
          <w:tab/>
        </w:r>
        <w:r w:rsidR="006023A1">
          <w:rPr>
            <w:noProof/>
            <w:webHidden/>
          </w:rPr>
          <w:fldChar w:fldCharType="begin"/>
        </w:r>
        <w:r w:rsidR="006023A1">
          <w:rPr>
            <w:noProof/>
            <w:webHidden/>
          </w:rPr>
          <w:instrText xml:space="preserve"> PAGEREF _Toc50463060 \h </w:instrText>
        </w:r>
        <w:r w:rsidR="006023A1">
          <w:rPr>
            <w:noProof/>
            <w:webHidden/>
          </w:rPr>
        </w:r>
        <w:r w:rsidR="006023A1">
          <w:rPr>
            <w:noProof/>
            <w:webHidden/>
          </w:rPr>
          <w:fldChar w:fldCharType="separate"/>
        </w:r>
        <w:r w:rsidR="006023A1">
          <w:rPr>
            <w:noProof/>
            <w:webHidden/>
          </w:rPr>
          <w:t>32</w:t>
        </w:r>
        <w:r w:rsidR="006023A1">
          <w:rPr>
            <w:noProof/>
            <w:webHidden/>
          </w:rPr>
          <w:fldChar w:fldCharType="end"/>
        </w:r>
      </w:hyperlink>
    </w:p>
    <w:p w:rsidR="006023A1" w:rsidRDefault="00884EAC">
      <w:pPr>
        <w:pStyle w:val="TM3"/>
        <w:tabs>
          <w:tab w:val="right" w:leader="dot" w:pos="9488"/>
        </w:tabs>
        <w:rPr>
          <w:rFonts w:eastAsiaTheme="minorEastAsia"/>
          <w:noProof/>
          <w:lang w:eastAsia="fr-FR"/>
        </w:rPr>
      </w:pPr>
      <w:hyperlink w:anchor="_Toc50463061" w:history="1">
        <w:r w:rsidR="006023A1" w:rsidRPr="00AF793E">
          <w:rPr>
            <w:rStyle w:val="Lienhypertexte"/>
            <w:rFonts w:ascii="Rockwell" w:hAnsi="Rockwell" w:cs="Times New Roman"/>
            <w:noProof/>
          </w:rPr>
          <w:t>III.4.2. La conception et la mise en œuvre des actions d’alphabétisation</w:t>
        </w:r>
        <w:r w:rsidR="006023A1">
          <w:rPr>
            <w:noProof/>
            <w:webHidden/>
          </w:rPr>
          <w:tab/>
        </w:r>
        <w:r w:rsidR="006023A1">
          <w:rPr>
            <w:noProof/>
            <w:webHidden/>
          </w:rPr>
          <w:fldChar w:fldCharType="begin"/>
        </w:r>
        <w:r w:rsidR="006023A1">
          <w:rPr>
            <w:noProof/>
            <w:webHidden/>
          </w:rPr>
          <w:instrText xml:space="preserve"> PAGEREF _Toc50463061 \h </w:instrText>
        </w:r>
        <w:r w:rsidR="006023A1">
          <w:rPr>
            <w:noProof/>
            <w:webHidden/>
          </w:rPr>
        </w:r>
        <w:r w:rsidR="006023A1">
          <w:rPr>
            <w:noProof/>
            <w:webHidden/>
          </w:rPr>
          <w:fldChar w:fldCharType="separate"/>
        </w:r>
        <w:r w:rsidR="006023A1">
          <w:rPr>
            <w:noProof/>
            <w:webHidden/>
          </w:rPr>
          <w:t>32</w:t>
        </w:r>
        <w:r w:rsidR="006023A1">
          <w:rPr>
            <w:noProof/>
            <w:webHidden/>
          </w:rPr>
          <w:fldChar w:fldCharType="end"/>
        </w:r>
      </w:hyperlink>
    </w:p>
    <w:p w:rsidR="006023A1" w:rsidRDefault="00884EAC">
      <w:pPr>
        <w:pStyle w:val="TM1"/>
        <w:tabs>
          <w:tab w:val="right" w:leader="dot" w:pos="9488"/>
        </w:tabs>
        <w:rPr>
          <w:rFonts w:eastAsiaTheme="minorEastAsia"/>
          <w:noProof/>
          <w:lang w:eastAsia="fr-FR"/>
        </w:rPr>
      </w:pPr>
      <w:hyperlink w:anchor="_Toc50463062" w:history="1">
        <w:r w:rsidR="006023A1" w:rsidRPr="00AF793E">
          <w:rPr>
            <w:rStyle w:val="Lienhypertexte"/>
            <w:rFonts w:ascii="Rockwell" w:hAnsi="Rockwell" w:cs="Times New Roman"/>
            <w:noProof/>
          </w:rPr>
          <w:t>IV. LE SUIVI ET L’EVALUATION</w:t>
        </w:r>
        <w:r w:rsidR="006023A1">
          <w:rPr>
            <w:noProof/>
            <w:webHidden/>
          </w:rPr>
          <w:tab/>
        </w:r>
        <w:r w:rsidR="006023A1">
          <w:rPr>
            <w:noProof/>
            <w:webHidden/>
          </w:rPr>
          <w:fldChar w:fldCharType="begin"/>
        </w:r>
        <w:r w:rsidR="006023A1">
          <w:rPr>
            <w:noProof/>
            <w:webHidden/>
          </w:rPr>
          <w:instrText xml:space="preserve"> PAGEREF _Toc50463062 \h </w:instrText>
        </w:r>
        <w:r w:rsidR="006023A1">
          <w:rPr>
            <w:noProof/>
            <w:webHidden/>
          </w:rPr>
        </w:r>
        <w:r w:rsidR="006023A1">
          <w:rPr>
            <w:noProof/>
            <w:webHidden/>
          </w:rPr>
          <w:fldChar w:fldCharType="separate"/>
        </w:r>
        <w:r w:rsidR="006023A1">
          <w:rPr>
            <w:noProof/>
            <w:webHidden/>
          </w:rPr>
          <w:t>34</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63" w:history="1">
        <w:r w:rsidR="006023A1" w:rsidRPr="00AF793E">
          <w:rPr>
            <w:rStyle w:val="Lienhypertexte"/>
            <w:rFonts w:ascii="Rockwell" w:hAnsi="Rockwell" w:cs="Times New Roman"/>
            <w:noProof/>
          </w:rPr>
          <w:t>IV.1 Le mécanisme de suivi et d'évaluation</w:t>
        </w:r>
        <w:r w:rsidR="006023A1">
          <w:rPr>
            <w:noProof/>
            <w:webHidden/>
          </w:rPr>
          <w:tab/>
        </w:r>
        <w:r w:rsidR="006023A1">
          <w:rPr>
            <w:noProof/>
            <w:webHidden/>
          </w:rPr>
          <w:fldChar w:fldCharType="begin"/>
        </w:r>
        <w:r w:rsidR="006023A1">
          <w:rPr>
            <w:noProof/>
            <w:webHidden/>
          </w:rPr>
          <w:instrText xml:space="preserve"> PAGEREF _Toc50463063 \h </w:instrText>
        </w:r>
        <w:r w:rsidR="006023A1">
          <w:rPr>
            <w:noProof/>
            <w:webHidden/>
          </w:rPr>
        </w:r>
        <w:r w:rsidR="006023A1">
          <w:rPr>
            <w:noProof/>
            <w:webHidden/>
          </w:rPr>
          <w:fldChar w:fldCharType="separate"/>
        </w:r>
        <w:r w:rsidR="006023A1">
          <w:rPr>
            <w:noProof/>
            <w:webHidden/>
          </w:rPr>
          <w:t>34</w:t>
        </w:r>
        <w:r w:rsidR="006023A1">
          <w:rPr>
            <w:noProof/>
            <w:webHidden/>
          </w:rPr>
          <w:fldChar w:fldCharType="end"/>
        </w:r>
      </w:hyperlink>
    </w:p>
    <w:p w:rsidR="006023A1" w:rsidRDefault="00884EAC">
      <w:pPr>
        <w:pStyle w:val="TM3"/>
        <w:tabs>
          <w:tab w:val="right" w:leader="dot" w:pos="9488"/>
        </w:tabs>
        <w:rPr>
          <w:rFonts w:eastAsiaTheme="minorEastAsia"/>
          <w:noProof/>
          <w:lang w:eastAsia="fr-FR"/>
        </w:rPr>
      </w:pPr>
      <w:hyperlink w:anchor="_Toc50463064" w:history="1">
        <w:r w:rsidR="006023A1" w:rsidRPr="00AF793E">
          <w:rPr>
            <w:rStyle w:val="Lienhypertexte"/>
            <w:rFonts w:ascii="Rockwell" w:hAnsi="Rockwell" w:cs="Times New Roman"/>
            <w:noProof/>
          </w:rPr>
          <w:t>IV.1.1.Les structures chargées du suivi-évaluation de la stratégie au niveau central</w:t>
        </w:r>
        <w:r w:rsidR="006023A1">
          <w:rPr>
            <w:noProof/>
            <w:webHidden/>
          </w:rPr>
          <w:tab/>
        </w:r>
        <w:r w:rsidR="006023A1">
          <w:rPr>
            <w:noProof/>
            <w:webHidden/>
          </w:rPr>
          <w:fldChar w:fldCharType="begin"/>
        </w:r>
        <w:r w:rsidR="006023A1">
          <w:rPr>
            <w:noProof/>
            <w:webHidden/>
          </w:rPr>
          <w:instrText xml:space="preserve"> PAGEREF _Toc50463064 \h </w:instrText>
        </w:r>
        <w:r w:rsidR="006023A1">
          <w:rPr>
            <w:noProof/>
            <w:webHidden/>
          </w:rPr>
        </w:r>
        <w:r w:rsidR="006023A1">
          <w:rPr>
            <w:noProof/>
            <w:webHidden/>
          </w:rPr>
          <w:fldChar w:fldCharType="separate"/>
        </w:r>
        <w:r w:rsidR="006023A1">
          <w:rPr>
            <w:noProof/>
            <w:webHidden/>
          </w:rPr>
          <w:t>34</w:t>
        </w:r>
        <w:r w:rsidR="006023A1">
          <w:rPr>
            <w:noProof/>
            <w:webHidden/>
          </w:rPr>
          <w:fldChar w:fldCharType="end"/>
        </w:r>
      </w:hyperlink>
    </w:p>
    <w:p w:rsidR="006023A1" w:rsidRDefault="00884EAC">
      <w:pPr>
        <w:pStyle w:val="TM3"/>
        <w:tabs>
          <w:tab w:val="right" w:leader="dot" w:pos="9488"/>
        </w:tabs>
        <w:rPr>
          <w:rFonts w:eastAsiaTheme="minorEastAsia"/>
          <w:noProof/>
          <w:lang w:eastAsia="fr-FR"/>
        </w:rPr>
      </w:pPr>
      <w:hyperlink w:anchor="_Toc50463065" w:history="1">
        <w:r w:rsidR="006023A1" w:rsidRPr="00AF793E">
          <w:rPr>
            <w:rStyle w:val="Lienhypertexte"/>
            <w:rFonts w:ascii="Rockwell" w:hAnsi="Rockwell" w:cs="Times New Roman"/>
            <w:noProof/>
          </w:rPr>
          <w:t>IV.1.2. Les structures chargées du suivi-évaluation de la stratégie au niveau déconcentré</w:t>
        </w:r>
        <w:r w:rsidR="006023A1">
          <w:rPr>
            <w:noProof/>
            <w:webHidden/>
          </w:rPr>
          <w:tab/>
        </w:r>
        <w:r w:rsidR="006023A1">
          <w:rPr>
            <w:noProof/>
            <w:webHidden/>
          </w:rPr>
          <w:fldChar w:fldCharType="begin"/>
        </w:r>
        <w:r w:rsidR="006023A1">
          <w:rPr>
            <w:noProof/>
            <w:webHidden/>
          </w:rPr>
          <w:instrText xml:space="preserve"> PAGEREF _Toc50463065 \h </w:instrText>
        </w:r>
        <w:r w:rsidR="006023A1">
          <w:rPr>
            <w:noProof/>
            <w:webHidden/>
          </w:rPr>
        </w:r>
        <w:r w:rsidR="006023A1">
          <w:rPr>
            <w:noProof/>
            <w:webHidden/>
          </w:rPr>
          <w:fldChar w:fldCharType="separate"/>
        </w:r>
        <w:r w:rsidR="006023A1">
          <w:rPr>
            <w:noProof/>
            <w:webHidden/>
          </w:rPr>
          <w:t>34</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74" w:history="1">
        <w:r w:rsidR="006023A1" w:rsidRPr="00AF793E">
          <w:rPr>
            <w:rStyle w:val="Lienhypertexte"/>
            <w:rFonts w:ascii="Rockwell" w:hAnsi="Rockwell" w:cs="Times New Roman"/>
            <w:noProof/>
          </w:rPr>
          <w:t>IV.2.Les outils de suivi et d’évaluation</w:t>
        </w:r>
        <w:r w:rsidR="006023A1">
          <w:rPr>
            <w:noProof/>
            <w:webHidden/>
          </w:rPr>
          <w:tab/>
        </w:r>
        <w:r w:rsidR="006023A1">
          <w:rPr>
            <w:noProof/>
            <w:webHidden/>
          </w:rPr>
          <w:fldChar w:fldCharType="begin"/>
        </w:r>
        <w:r w:rsidR="006023A1">
          <w:rPr>
            <w:noProof/>
            <w:webHidden/>
          </w:rPr>
          <w:instrText xml:space="preserve"> PAGEREF _Toc50463074 \h </w:instrText>
        </w:r>
        <w:r w:rsidR="006023A1">
          <w:rPr>
            <w:noProof/>
            <w:webHidden/>
          </w:rPr>
        </w:r>
        <w:r w:rsidR="006023A1">
          <w:rPr>
            <w:noProof/>
            <w:webHidden/>
          </w:rPr>
          <w:fldChar w:fldCharType="separate"/>
        </w:r>
        <w:r w:rsidR="006023A1">
          <w:rPr>
            <w:noProof/>
            <w:webHidden/>
          </w:rPr>
          <w:t>37</w:t>
        </w:r>
        <w:r w:rsidR="006023A1">
          <w:rPr>
            <w:noProof/>
            <w:webHidden/>
          </w:rPr>
          <w:fldChar w:fldCharType="end"/>
        </w:r>
      </w:hyperlink>
    </w:p>
    <w:p w:rsidR="006023A1" w:rsidRDefault="00884EAC">
      <w:pPr>
        <w:pStyle w:val="TM1"/>
        <w:tabs>
          <w:tab w:val="right" w:leader="dot" w:pos="9488"/>
        </w:tabs>
        <w:rPr>
          <w:rFonts w:eastAsiaTheme="minorEastAsia"/>
          <w:noProof/>
          <w:lang w:eastAsia="fr-FR"/>
        </w:rPr>
      </w:pPr>
      <w:hyperlink w:anchor="_Toc50463075" w:history="1">
        <w:r w:rsidR="006023A1" w:rsidRPr="00AF793E">
          <w:rPr>
            <w:rStyle w:val="Lienhypertexte"/>
            <w:rFonts w:ascii="Rockwell" w:hAnsi="Rockwell" w:cs="Times New Roman"/>
            <w:noProof/>
          </w:rPr>
          <w:t>V. LE MECANISME DE FINANCEMENT</w:t>
        </w:r>
        <w:r w:rsidR="006023A1">
          <w:rPr>
            <w:noProof/>
            <w:webHidden/>
          </w:rPr>
          <w:tab/>
        </w:r>
        <w:r w:rsidR="006023A1">
          <w:rPr>
            <w:noProof/>
            <w:webHidden/>
          </w:rPr>
          <w:fldChar w:fldCharType="begin"/>
        </w:r>
        <w:r w:rsidR="006023A1">
          <w:rPr>
            <w:noProof/>
            <w:webHidden/>
          </w:rPr>
          <w:instrText xml:space="preserve"> PAGEREF _Toc50463075 \h </w:instrText>
        </w:r>
        <w:r w:rsidR="006023A1">
          <w:rPr>
            <w:noProof/>
            <w:webHidden/>
          </w:rPr>
        </w:r>
        <w:r w:rsidR="006023A1">
          <w:rPr>
            <w:noProof/>
            <w:webHidden/>
          </w:rPr>
          <w:fldChar w:fldCharType="separate"/>
        </w:r>
        <w:r w:rsidR="006023A1">
          <w:rPr>
            <w:noProof/>
            <w:webHidden/>
          </w:rPr>
          <w:t>38</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76" w:history="1">
        <w:r w:rsidR="006023A1" w:rsidRPr="00AF793E">
          <w:rPr>
            <w:rStyle w:val="Lienhypertexte"/>
            <w:rFonts w:ascii="Rockwell" w:hAnsi="Rockwell" w:cs="Times New Roman"/>
            <w:noProof/>
          </w:rPr>
          <w:t>V.1.Le cout global du PAOT</w:t>
        </w:r>
        <w:r w:rsidR="006023A1">
          <w:rPr>
            <w:noProof/>
            <w:webHidden/>
          </w:rPr>
          <w:tab/>
        </w:r>
        <w:r w:rsidR="006023A1">
          <w:rPr>
            <w:noProof/>
            <w:webHidden/>
          </w:rPr>
          <w:fldChar w:fldCharType="begin"/>
        </w:r>
        <w:r w:rsidR="006023A1">
          <w:rPr>
            <w:noProof/>
            <w:webHidden/>
          </w:rPr>
          <w:instrText xml:space="preserve"> PAGEREF _Toc50463076 \h </w:instrText>
        </w:r>
        <w:r w:rsidR="006023A1">
          <w:rPr>
            <w:noProof/>
            <w:webHidden/>
          </w:rPr>
        </w:r>
        <w:r w:rsidR="006023A1">
          <w:rPr>
            <w:noProof/>
            <w:webHidden/>
          </w:rPr>
          <w:fldChar w:fldCharType="separate"/>
        </w:r>
        <w:r w:rsidR="006023A1">
          <w:rPr>
            <w:noProof/>
            <w:webHidden/>
          </w:rPr>
          <w:t>38</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77" w:history="1">
        <w:r w:rsidR="006023A1" w:rsidRPr="00AF793E">
          <w:rPr>
            <w:rStyle w:val="Lienhypertexte"/>
            <w:rFonts w:ascii="Rockwell" w:hAnsi="Rockwell" w:cs="Times New Roman"/>
            <w:noProof/>
          </w:rPr>
          <w:t>V.2. La stratégie de mobilisation des ressources complémentaires</w:t>
        </w:r>
        <w:r w:rsidR="006023A1">
          <w:rPr>
            <w:noProof/>
            <w:webHidden/>
          </w:rPr>
          <w:tab/>
        </w:r>
        <w:r w:rsidR="006023A1">
          <w:rPr>
            <w:noProof/>
            <w:webHidden/>
          </w:rPr>
          <w:fldChar w:fldCharType="begin"/>
        </w:r>
        <w:r w:rsidR="006023A1">
          <w:rPr>
            <w:noProof/>
            <w:webHidden/>
          </w:rPr>
          <w:instrText xml:space="preserve"> PAGEREF _Toc50463077 \h </w:instrText>
        </w:r>
        <w:r w:rsidR="006023A1">
          <w:rPr>
            <w:noProof/>
            <w:webHidden/>
          </w:rPr>
        </w:r>
        <w:r w:rsidR="006023A1">
          <w:rPr>
            <w:noProof/>
            <w:webHidden/>
          </w:rPr>
          <w:fldChar w:fldCharType="separate"/>
        </w:r>
        <w:r w:rsidR="006023A1">
          <w:rPr>
            <w:noProof/>
            <w:webHidden/>
          </w:rPr>
          <w:t>38</w:t>
        </w:r>
        <w:r w:rsidR="006023A1">
          <w:rPr>
            <w:noProof/>
            <w:webHidden/>
          </w:rPr>
          <w:fldChar w:fldCharType="end"/>
        </w:r>
      </w:hyperlink>
    </w:p>
    <w:p w:rsidR="006023A1" w:rsidRDefault="00884EAC">
      <w:pPr>
        <w:pStyle w:val="TM3"/>
        <w:tabs>
          <w:tab w:val="right" w:leader="dot" w:pos="9488"/>
        </w:tabs>
        <w:rPr>
          <w:rFonts w:eastAsiaTheme="minorEastAsia"/>
          <w:noProof/>
          <w:lang w:eastAsia="fr-FR"/>
        </w:rPr>
      </w:pPr>
      <w:hyperlink w:anchor="_Toc50463078" w:history="1">
        <w:r w:rsidR="006023A1" w:rsidRPr="00AF793E">
          <w:rPr>
            <w:rStyle w:val="Lienhypertexte"/>
            <w:rFonts w:ascii="Rockwell" w:hAnsi="Rockwell" w:cs="Times New Roman"/>
            <w:noProof/>
          </w:rPr>
          <w:t>V.2.1. L’organisation du financement de la SNRC-AD</w:t>
        </w:r>
        <w:r w:rsidR="006023A1">
          <w:rPr>
            <w:noProof/>
            <w:webHidden/>
          </w:rPr>
          <w:tab/>
        </w:r>
        <w:r w:rsidR="006023A1">
          <w:rPr>
            <w:noProof/>
            <w:webHidden/>
          </w:rPr>
          <w:fldChar w:fldCharType="begin"/>
        </w:r>
        <w:r w:rsidR="006023A1">
          <w:rPr>
            <w:noProof/>
            <w:webHidden/>
          </w:rPr>
          <w:instrText xml:space="preserve"> PAGEREF _Toc50463078 \h </w:instrText>
        </w:r>
        <w:r w:rsidR="006023A1">
          <w:rPr>
            <w:noProof/>
            <w:webHidden/>
          </w:rPr>
        </w:r>
        <w:r w:rsidR="006023A1">
          <w:rPr>
            <w:noProof/>
            <w:webHidden/>
          </w:rPr>
          <w:fldChar w:fldCharType="separate"/>
        </w:r>
        <w:r w:rsidR="006023A1">
          <w:rPr>
            <w:noProof/>
            <w:webHidden/>
          </w:rPr>
          <w:t>38</w:t>
        </w:r>
        <w:r w:rsidR="006023A1">
          <w:rPr>
            <w:noProof/>
            <w:webHidden/>
          </w:rPr>
          <w:fldChar w:fldCharType="end"/>
        </w:r>
      </w:hyperlink>
    </w:p>
    <w:p w:rsidR="006023A1" w:rsidRDefault="00884EAC">
      <w:pPr>
        <w:pStyle w:val="TM4"/>
        <w:rPr>
          <w:rFonts w:eastAsiaTheme="minorEastAsia"/>
          <w:noProof/>
          <w:lang w:eastAsia="fr-FR"/>
        </w:rPr>
      </w:pPr>
      <w:hyperlink w:anchor="_Toc50463079" w:history="1">
        <w:r w:rsidR="006023A1" w:rsidRPr="00AF793E">
          <w:rPr>
            <w:rStyle w:val="Lienhypertexte"/>
            <w:rFonts w:ascii="Rockwell" w:hAnsi="Rockwell" w:cs="Times New Roman"/>
            <w:noProof/>
          </w:rPr>
          <w:t>V.2.1.1 : Les modalités de contribution de l’Etat</w:t>
        </w:r>
        <w:r w:rsidR="006023A1">
          <w:rPr>
            <w:noProof/>
            <w:webHidden/>
          </w:rPr>
          <w:tab/>
        </w:r>
        <w:r w:rsidR="006023A1">
          <w:rPr>
            <w:noProof/>
            <w:webHidden/>
          </w:rPr>
          <w:fldChar w:fldCharType="begin"/>
        </w:r>
        <w:r w:rsidR="006023A1">
          <w:rPr>
            <w:noProof/>
            <w:webHidden/>
          </w:rPr>
          <w:instrText xml:space="preserve"> PAGEREF _Toc50463079 \h </w:instrText>
        </w:r>
        <w:r w:rsidR="006023A1">
          <w:rPr>
            <w:noProof/>
            <w:webHidden/>
          </w:rPr>
        </w:r>
        <w:r w:rsidR="006023A1">
          <w:rPr>
            <w:noProof/>
            <w:webHidden/>
          </w:rPr>
          <w:fldChar w:fldCharType="separate"/>
        </w:r>
        <w:r w:rsidR="006023A1">
          <w:rPr>
            <w:noProof/>
            <w:webHidden/>
          </w:rPr>
          <w:t>38</w:t>
        </w:r>
        <w:r w:rsidR="006023A1">
          <w:rPr>
            <w:noProof/>
            <w:webHidden/>
          </w:rPr>
          <w:fldChar w:fldCharType="end"/>
        </w:r>
      </w:hyperlink>
    </w:p>
    <w:p w:rsidR="006023A1" w:rsidRDefault="00884EAC">
      <w:pPr>
        <w:pStyle w:val="TM4"/>
        <w:rPr>
          <w:rFonts w:eastAsiaTheme="minorEastAsia"/>
          <w:noProof/>
          <w:lang w:eastAsia="fr-FR"/>
        </w:rPr>
      </w:pPr>
      <w:hyperlink w:anchor="_Toc50463080" w:history="1">
        <w:r w:rsidR="006023A1" w:rsidRPr="00AF793E">
          <w:rPr>
            <w:rStyle w:val="Lienhypertexte"/>
            <w:rFonts w:ascii="Rockwell" w:hAnsi="Rockwell" w:cs="Times New Roman"/>
            <w:noProof/>
          </w:rPr>
          <w:t>V.2.1.2.Les modalités de contribution des collectivités territoriales</w:t>
        </w:r>
        <w:r w:rsidR="006023A1">
          <w:rPr>
            <w:noProof/>
            <w:webHidden/>
          </w:rPr>
          <w:tab/>
        </w:r>
        <w:r w:rsidR="006023A1">
          <w:rPr>
            <w:noProof/>
            <w:webHidden/>
          </w:rPr>
          <w:fldChar w:fldCharType="begin"/>
        </w:r>
        <w:r w:rsidR="006023A1">
          <w:rPr>
            <w:noProof/>
            <w:webHidden/>
          </w:rPr>
          <w:instrText xml:space="preserve"> PAGEREF _Toc50463080 \h </w:instrText>
        </w:r>
        <w:r w:rsidR="006023A1">
          <w:rPr>
            <w:noProof/>
            <w:webHidden/>
          </w:rPr>
        </w:r>
        <w:r w:rsidR="006023A1">
          <w:rPr>
            <w:noProof/>
            <w:webHidden/>
          </w:rPr>
          <w:fldChar w:fldCharType="separate"/>
        </w:r>
        <w:r w:rsidR="006023A1">
          <w:rPr>
            <w:noProof/>
            <w:webHidden/>
          </w:rPr>
          <w:t>39</w:t>
        </w:r>
        <w:r w:rsidR="006023A1">
          <w:rPr>
            <w:noProof/>
            <w:webHidden/>
          </w:rPr>
          <w:fldChar w:fldCharType="end"/>
        </w:r>
      </w:hyperlink>
    </w:p>
    <w:p w:rsidR="006023A1" w:rsidRDefault="00884EAC">
      <w:pPr>
        <w:pStyle w:val="TM4"/>
        <w:rPr>
          <w:rFonts w:eastAsiaTheme="minorEastAsia"/>
          <w:noProof/>
          <w:lang w:eastAsia="fr-FR"/>
        </w:rPr>
      </w:pPr>
      <w:hyperlink w:anchor="_Toc50463081" w:history="1">
        <w:r w:rsidR="006023A1" w:rsidRPr="00AF793E">
          <w:rPr>
            <w:rStyle w:val="Lienhypertexte"/>
            <w:rFonts w:ascii="Rockwell" w:hAnsi="Rockwell" w:cs="Times New Roman"/>
            <w:noProof/>
          </w:rPr>
          <w:t>V.2.1.3. Les modalités de contribution des partenaires techniques et financiers</w:t>
        </w:r>
        <w:r w:rsidR="006023A1">
          <w:rPr>
            <w:noProof/>
            <w:webHidden/>
          </w:rPr>
          <w:tab/>
        </w:r>
        <w:r w:rsidR="006023A1">
          <w:rPr>
            <w:noProof/>
            <w:webHidden/>
          </w:rPr>
          <w:fldChar w:fldCharType="begin"/>
        </w:r>
        <w:r w:rsidR="006023A1">
          <w:rPr>
            <w:noProof/>
            <w:webHidden/>
          </w:rPr>
          <w:instrText xml:space="preserve"> PAGEREF _Toc50463081 \h </w:instrText>
        </w:r>
        <w:r w:rsidR="006023A1">
          <w:rPr>
            <w:noProof/>
            <w:webHidden/>
          </w:rPr>
        </w:r>
        <w:r w:rsidR="006023A1">
          <w:rPr>
            <w:noProof/>
            <w:webHidden/>
          </w:rPr>
          <w:fldChar w:fldCharType="separate"/>
        </w:r>
        <w:r w:rsidR="006023A1">
          <w:rPr>
            <w:noProof/>
            <w:webHidden/>
          </w:rPr>
          <w:t>40</w:t>
        </w:r>
        <w:r w:rsidR="006023A1">
          <w:rPr>
            <w:noProof/>
            <w:webHidden/>
          </w:rPr>
          <w:fldChar w:fldCharType="end"/>
        </w:r>
      </w:hyperlink>
    </w:p>
    <w:p w:rsidR="006023A1" w:rsidRDefault="00884EAC">
      <w:pPr>
        <w:pStyle w:val="TM4"/>
        <w:rPr>
          <w:rFonts w:eastAsiaTheme="minorEastAsia"/>
          <w:noProof/>
          <w:lang w:eastAsia="fr-FR"/>
        </w:rPr>
      </w:pPr>
      <w:hyperlink w:anchor="_Toc50463082" w:history="1">
        <w:r w:rsidR="006023A1" w:rsidRPr="00AF793E">
          <w:rPr>
            <w:rStyle w:val="Lienhypertexte"/>
            <w:rFonts w:ascii="Rockwell" w:hAnsi="Rockwell" w:cs="Times New Roman"/>
            <w:noProof/>
          </w:rPr>
          <w:t>V.2.1.4. Les modalités de contribution du secteur privé</w:t>
        </w:r>
        <w:r w:rsidR="006023A1">
          <w:rPr>
            <w:noProof/>
            <w:webHidden/>
          </w:rPr>
          <w:tab/>
        </w:r>
        <w:r w:rsidR="006023A1">
          <w:rPr>
            <w:noProof/>
            <w:webHidden/>
          </w:rPr>
          <w:fldChar w:fldCharType="begin"/>
        </w:r>
        <w:r w:rsidR="006023A1">
          <w:rPr>
            <w:noProof/>
            <w:webHidden/>
          </w:rPr>
          <w:instrText xml:space="preserve"> PAGEREF _Toc50463082 \h </w:instrText>
        </w:r>
        <w:r w:rsidR="006023A1">
          <w:rPr>
            <w:noProof/>
            <w:webHidden/>
          </w:rPr>
        </w:r>
        <w:r w:rsidR="006023A1">
          <w:rPr>
            <w:noProof/>
            <w:webHidden/>
          </w:rPr>
          <w:fldChar w:fldCharType="separate"/>
        </w:r>
        <w:r w:rsidR="006023A1">
          <w:rPr>
            <w:noProof/>
            <w:webHidden/>
          </w:rPr>
          <w:t>40</w:t>
        </w:r>
        <w:r w:rsidR="006023A1">
          <w:rPr>
            <w:noProof/>
            <w:webHidden/>
          </w:rPr>
          <w:fldChar w:fldCharType="end"/>
        </w:r>
      </w:hyperlink>
    </w:p>
    <w:p w:rsidR="006023A1" w:rsidRDefault="00884EAC">
      <w:pPr>
        <w:pStyle w:val="TM1"/>
        <w:tabs>
          <w:tab w:val="right" w:leader="dot" w:pos="9488"/>
        </w:tabs>
        <w:rPr>
          <w:rFonts w:eastAsiaTheme="minorEastAsia"/>
          <w:noProof/>
          <w:lang w:eastAsia="fr-FR"/>
        </w:rPr>
      </w:pPr>
      <w:hyperlink w:anchor="_Toc50463083" w:history="1">
        <w:r w:rsidR="006023A1" w:rsidRPr="00AF793E">
          <w:rPr>
            <w:rStyle w:val="Lienhypertexte"/>
            <w:rFonts w:ascii="Rockwell" w:hAnsi="Rockwell" w:cs="Times New Roman"/>
            <w:noProof/>
          </w:rPr>
          <w:t>VI. L’ANALYSE ET LA GESTION DES RISQUES.</w:t>
        </w:r>
        <w:r w:rsidR="006023A1">
          <w:rPr>
            <w:noProof/>
            <w:webHidden/>
          </w:rPr>
          <w:tab/>
        </w:r>
        <w:r w:rsidR="006023A1">
          <w:rPr>
            <w:noProof/>
            <w:webHidden/>
          </w:rPr>
          <w:fldChar w:fldCharType="begin"/>
        </w:r>
        <w:r w:rsidR="006023A1">
          <w:rPr>
            <w:noProof/>
            <w:webHidden/>
          </w:rPr>
          <w:instrText xml:space="preserve"> PAGEREF _Toc50463083 \h </w:instrText>
        </w:r>
        <w:r w:rsidR="006023A1">
          <w:rPr>
            <w:noProof/>
            <w:webHidden/>
          </w:rPr>
        </w:r>
        <w:r w:rsidR="006023A1">
          <w:rPr>
            <w:noProof/>
            <w:webHidden/>
          </w:rPr>
          <w:fldChar w:fldCharType="separate"/>
        </w:r>
        <w:r w:rsidR="006023A1">
          <w:rPr>
            <w:noProof/>
            <w:webHidden/>
          </w:rPr>
          <w:t>41</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84" w:history="1">
        <w:r w:rsidR="006023A1" w:rsidRPr="00AF793E">
          <w:rPr>
            <w:rStyle w:val="Lienhypertexte"/>
            <w:rFonts w:ascii="Rockwell" w:hAnsi="Rockwell" w:cs="Times New Roman"/>
            <w:noProof/>
          </w:rPr>
          <w:t>VI.1. Les risques</w:t>
        </w:r>
        <w:r w:rsidR="006023A1">
          <w:rPr>
            <w:noProof/>
            <w:webHidden/>
          </w:rPr>
          <w:tab/>
        </w:r>
        <w:r w:rsidR="006023A1">
          <w:rPr>
            <w:noProof/>
            <w:webHidden/>
          </w:rPr>
          <w:fldChar w:fldCharType="begin"/>
        </w:r>
        <w:r w:rsidR="006023A1">
          <w:rPr>
            <w:noProof/>
            <w:webHidden/>
          </w:rPr>
          <w:instrText xml:space="preserve"> PAGEREF _Toc50463084 \h </w:instrText>
        </w:r>
        <w:r w:rsidR="006023A1">
          <w:rPr>
            <w:noProof/>
            <w:webHidden/>
          </w:rPr>
        </w:r>
        <w:r w:rsidR="006023A1">
          <w:rPr>
            <w:noProof/>
            <w:webHidden/>
          </w:rPr>
          <w:fldChar w:fldCharType="separate"/>
        </w:r>
        <w:r w:rsidR="006023A1">
          <w:rPr>
            <w:noProof/>
            <w:webHidden/>
          </w:rPr>
          <w:t>41</w:t>
        </w:r>
        <w:r w:rsidR="006023A1">
          <w:rPr>
            <w:noProof/>
            <w:webHidden/>
          </w:rPr>
          <w:fldChar w:fldCharType="end"/>
        </w:r>
      </w:hyperlink>
    </w:p>
    <w:p w:rsidR="006023A1" w:rsidRDefault="00884EAC">
      <w:pPr>
        <w:pStyle w:val="TM2"/>
        <w:tabs>
          <w:tab w:val="right" w:leader="dot" w:pos="9488"/>
        </w:tabs>
        <w:rPr>
          <w:rFonts w:eastAsiaTheme="minorEastAsia"/>
          <w:noProof/>
          <w:lang w:eastAsia="fr-FR"/>
        </w:rPr>
      </w:pPr>
      <w:hyperlink w:anchor="_Toc50463085" w:history="1">
        <w:r w:rsidR="006023A1" w:rsidRPr="00AF793E">
          <w:rPr>
            <w:rStyle w:val="Lienhypertexte"/>
            <w:rFonts w:ascii="Rockwell" w:hAnsi="Rockwell" w:cs="Times New Roman"/>
            <w:noProof/>
          </w:rPr>
          <w:t>VI.2. Les mesures d’atténuation des risques</w:t>
        </w:r>
        <w:r w:rsidR="006023A1">
          <w:rPr>
            <w:noProof/>
            <w:webHidden/>
          </w:rPr>
          <w:tab/>
        </w:r>
        <w:r w:rsidR="006023A1">
          <w:rPr>
            <w:noProof/>
            <w:webHidden/>
          </w:rPr>
          <w:fldChar w:fldCharType="begin"/>
        </w:r>
        <w:r w:rsidR="006023A1">
          <w:rPr>
            <w:noProof/>
            <w:webHidden/>
          </w:rPr>
          <w:instrText xml:space="preserve"> PAGEREF _Toc50463085 \h </w:instrText>
        </w:r>
        <w:r w:rsidR="006023A1">
          <w:rPr>
            <w:noProof/>
            <w:webHidden/>
          </w:rPr>
        </w:r>
        <w:r w:rsidR="006023A1">
          <w:rPr>
            <w:noProof/>
            <w:webHidden/>
          </w:rPr>
          <w:fldChar w:fldCharType="separate"/>
        </w:r>
        <w:r w:rsidR="006023A1">
          <w:rPr>
            <w:noProof/>
            <w:webHidden/>
          </w:rPr>
          <w:t>41</w:t>
        </w:r>
        <w:r w:rsidR="006023A1">
          <w:rPr>
            <w:noProof/>
            <w:webHidden/>
          </w:rPr>
          <w:fldChar w:fldCharType="end"/>
        </w:r>
      </w:hyperlink>
    </w:p>
    <w:p w:rsidR="006023A1" w:rsidRDefault="00884EAC">
      <w:pPr>
        <w:pStyle w:val="TM1"/>
        <w:tabs>
          <w:tab w:val="right" w:leader="dot" w:pos="9488"/>
        </w:tabs>
        <w:rPr>
          <w:rFonts w:eastAsiaTheme="minorEastAsia"/>
          <w:noProof/>
          <w:lang w:eastAsia="fr-FR"/>
        </w:rPr>
      </w:pPr>
      <w:hyperlink w:anchor="_Toc50463086" w:history="1">
        <w:r w:rsidR="006023A1" w:rsidRPr="00AF793E">
          <w:rPr>
            <w:rStyle w:val="Lienhypertexte"/>
            <w:rFonts w:ascii="Rockwell" w:hAnsi="Rockwell"/>
            <w:noProof/>
          </w:rPr>
          <w:t>CONCLUSION</w:t>
        </w:r>
        <w:r w:rsidR="006023A1">
          <w:rPr>
            <w:noProof/>
            <w:webHidden/>
          </w:rPr>
          <w:tab/>
        </w:r>
        <w:r w:rsidR="006023A1">
          <w:rPr>
            <w:noProof/>
            <w:webHidden/>
          </w:rPr>
          <w:fldChar w:fldCharType="begin"/>
        </w:r>
        <w:r w:rsidR="006023A1">
          <w:rPr>
            <w:noProof/>
            <w:webHidden/>
          </w:rPr>
          <w:instrText xml:space="preserve"> PAGEREF _Toc50463086 \h </w:instrText>
        </w:r>
        <w:r w:rsidR="006023A1">
          <w:rPr>
            <w:noProof/>
            <w:webHidden/>
          </w:rPr>
        </w:r>
        <w:r w:rsidR="006023A1">
          <w:rPr>
            <w:noProof/>
            <w:webHidden/>
          </w:rPr>
          <w:fldChar w:fldCharType="separate"/>
        </w:r>
        <w:r w:rsidR="006023A1">
          <w:rPr>
            <w:noProof/>
            <w:webHidden/>
          </w:rPr>
          <w:t>42</w:t>
        </w:r>
        <w:r w:rsidR="006023A1">
          <w:rPr>
            <w:noProof/>
            <w:webHidden/>
          </w:rPr>
          <w:fldChar w:fldCharType="end"/>
        </w:r>
      </w:hyperlink>
    </w:p>
    <w:p w:rsidR="006023A1" w:rsidRDefault="00884EAC">
      <w:pPr>
        <w:pStyle w:val="TM1"/>
        <w:tabs>
          <w:tab w:val="right" w:leader="dot" w:pos="9488"/>
        </w:tabs>
        <w:rPr>
          <w:rFonts w:eastAsiaTheme="minorEastAsia"/>
          <w:noProof/>
          <w:lang w:eastAsia="fr-FR"/>
        </w:rPr>
      </w:pPr>
      <w:hyperlink w:anchor="_Toc50463087" w:history="1">
        <w:r w:rsidR="006023A1" w:rsidRPr="00AF793E">
          <w:rPr>
            <w:rStyle w:val="Lienhypertexte"/>
            <w:rFonts w:ascii="Rockwell" w:hAnsi="Rockwell" w:cs="Times New Roman"/>
            <w:noProof/>
          </w:rPr>
          <w:t>TABLE DES MATIERES</w:t>
        </w:r>
        <w:r w:rsidR="006023A1">
          <w:rPr>
            <w:noProof/>
            <w:webHidden/>
          </w:rPr>
          <w:tab/>
        </w:r>
        <w:r w:rsidR="006023A1">
          <w:rPr>
            <w:noProof/>
            <w:webHidden/>
          </w:rPr>
          <w:fldChar w:fldCharType="begin"/>
        </w:r>
        <w:r w:rsidR="006023A1">
          <w:rPr>
            <w:noProof/>
            <w:webHidden/>
          </w:rPr>
          <w:instrText xml:space="preserve"> PAGEREF _Toc50463087 \h </w:instrText>
        </w:r>
        <w:r w:rsidR="006023A1">
          <w:rPr>
            <w:noProof/>
            <w:webHidden/>
          </w:rPr>
        </w:r>
        <w:r w:rsidR="006023A1">
          <w:rPr>
            <w:noProof/>
            <w:webHidden/>
          </w:rPr>
          <w:fldChar w:fldCharType="separate"/>
        </w:r>
        <w:r w:rsidR="006023A1">
          <w:rPr>
            <w:noProof/>
            <w:webHidden/>
          </w:rPr>
          <w:t>44</w:t>
        </w:r>
        <w:r w:rsidR="006023A1">
          <w:rPr>
            <w:noProof/>
            <w:webHidden/>
          </w:rPr>
          <w:fldChar w:fldCharType="end"/>
        </w:r>
      </w:hyperlink>
    </w:p>
    <w:p w:rsidR="006023A1" w:rsidRDefault="00884EAC">
      <w:pPr>
        <w:pStyle w:val="TM1"/>
        <w:tabs>
          <w:tab w:val="right" w:leader="dot" w:pos="9488"/>
        </w:tabs>
        <w:rPr>
          <w:rFonts w:eastAsiaTheme="minorEastAsia"/>
          <w:noProof/>
          <w:lang w:eastAsia="fr-FR"/>
        </w:rPr>
      </w:pPr>
      <w:hyperlink w:anchor="_Toc50463088" w:history="1">
        <w:r w:rsidR="006023A1" w:rsidRPr="00AF793E">
          <w:rPr>
            <w:rStyle w:val="Lienhypertexte"/>
            <w:rFonts w:ascii="Rockwell" w:hAnsi="Rockwell" w:cs="Times New Roman"/>
            <w:noProof/>
          </w:rPr>
          <w:t>ANNEXES :</w:t>
        </w:r>
        <w:r w:rsidR="006023A1">
          <w:rPr>
            <w:noProof/>
            <w:webHidden/>
          </w:rPr>
          <w:tab/>
        </w:r>
        <w:r w:rsidR="006023A1">
          <w:rPr>
            <w:noProof/>
            <w:webHidden/>
          </w:rPr>
          <w:fldChar w:fldCharType="begin"/>
        </w:r>
        <w:r w:rsidR="006023A1">
          <w:rPr>
            <w:noProof/>
            <w:webHidden/>
          </w:rPr>
          <w:instrText xml:space="preserve"> PAGEREF _Toc50463088 \h </w:instrText>
        </w:r>
        <w:r w:rsidR="006023A1">
          <w:rPr>
            <w:noProof/>
            <w:webHidden/>
          </w:rPr>
        </w:r>
        <w:r w:rsidR="006023A1">
          <w:rPr>
            <w:noProof/>
            <w:webHidden/>
          </w:rPr>
          <w:fldChar w:fldCharType="separate"/>
        </w:r>
        <w:r w:rsidR="006023A1">
          <w:rPr>
            <w:noProof/>
            <w:webHidden/>
          </w:rPr>
          <w:t>46</w:t>
        </w:r>
        <w:r w:rsidR="006023A1">
          <w:rPr>
            <w:noProof/>
            <w:webHidden/>
          </w:rPr>
          <w:fldChar w:fldCharType="end"/>
        </w:r>
      </w:hyperlink>
    </w:p>
    <w:p w:rsidR="00946DC0" w:rsidRPr="00E15D2F" w:rsidRDefault="00E6796B" w:rsidP="00946DC0">
      <w:pPr>
        <w:rPr>
          <w:rFonts w:ascii="Rockwell" w:hAnsi="Rockwell" w:cs="Times New Roman"/>
          <w:lang w:eastAsia="fr-FR"/>
        </w:rPr>
      </w:pPr>
      <w:r w:rsidRPr="00E15D2F">
        <w:rPr>
          <w:rFonts w:ascii="Rockwell" w:hAnsi="Rockwell" w:cs="Times New Roman"/>
          <w:sz w:val="20"/>
          <w:szCs w:val="20"/>
          <w:lang w:eastAsia="fr-FR"/>
        </w:rPr>
        <w:fldChar w:fldCharType="end"/>
      </w:r>
    </w:p>
    <w:p w:rsidR="00CB2A07" w:rsidRPr="00E15D2F" w:rsidRDefault="00CB2A07" w:rsidP="00946DC0">
      <w:pPr>
        <w:rPr>
          <w:rFonts w:ascii="Rockwell" w:hAnsi="Rockwell" w:cs="Times New Roman"/>
          <w:sz w:val="28"/>
          <w:szCs w:val="28"/>
        </w:rPr>
      </w:pPr>
    </w:p>
    <w:p w:rsidR="00CB2A07" w:rsidRPr="00E15D2F" w:rsidRDefault="00CB2A07" w:rsidP="001E2CAF">
      <w:pPr>
        <w:autoSpaceDE w:val="0"/>
        <w:autoSpaceDN w:val="0"/>
        <w:adjustRightInd w:val="0"/>
        <w:spacing w:after="0" w:line="360" w:lineRule="auto"/>
        <w:rPr>
          <w:rFonts w:ascii="Rockwell" w:hAnsi="Rockwell" w:cs="Times New Roman"/>
          <w:sz w:val="28"/>
          <w:szCs w:val="28"/>
        </w:rPr>
      </w:pPr>
    </w:p>
    <w:p w:rsidR="004706E7" w:rsidRPr="00E15D2F" w:rsidRDefault="004706E7" w:rsidP="001E2CAF">
      <w:pPr>
        <w:autoSpaceDE w:val="0"/>
        <w:autoSpaceDN w:val="0"/>
        <w:adjustRightInd w:val="0"/>
        <w:spacing w:after="0" w:line="360" w:lineRule="auto"/>
        <w:rPr>
          <w:rFonts w:ascii="Rockwell" w:hAnsi="Rockwell" w:cs="Times New Roman"/>
          <w:b/>
          <w:bCs/>
          <w:sz w:val="28"/>
          <w:szCs w:val="28"/>
        </w:rPr>
      </w:pPr>
    </w:p>
    <w:p w:rsidR="004706E7" w:rsidRPr="00E15D2F" w:rsidRDefault="004706E7" w:rsidP="001E2CAF">
      <w:pPr>
        <w:autoSpaceDE w:val="0"/>
        <w:autoSpaceDN w:val="0"/>
        <w:adjustRightInd w:val="0"/>
        <w:spacing w:after="0" w:line="360" w:lineRule="auto"/>
        <w:rPr>
          <w:rFonts w:ascii="Rockwell" w:hAnsi="Rockwell" w:cs="Times New Roman"/>
          <w:b/>
          <w:bCs/>
          <w:sz w:val="28"/>
          <w:szCs w:val="28"/>
        </w:rPr>
      </w:pPr>
    </w:p>
    <w:p w:rsidR="004706E7" w:rsidRPr="00E15D2F" w:rsidRDefault="004706E7" w:rsidP="001E2CAF">
      <w:pPr>
        <w:autoSpaceDE w:val="0"/>
        <w:autoSpaceDN w:val="0"/>
        <w:adjustRightInd w:val="0"/>
        <w:spacing w:after="0" w:line="360" w:lineRule="auto"/>
        <w:rPr>
          <w:rFonts w:ascii="Rockwell" w:hAnsi="Rockwell" w:cs="Times New Roman"/>
          <w:b/>
          <w:bCs/>
          <w:sz w:val="28"/>
          <w:szCs w:val="28"/>
        </w:rPr>
      </w:pPr>
    </w:p>
    <w:p w:rsidR="004706E7" w:rsidRPr="00E15D2F" w:rsidRDefault="004706E7" w:rsidP="001E2CAF">
      <w:pPr>
        <w:autoSpaceDE w:val="0"/>
        <w:autoSpaceDN w:val="0"/>
        <w:adjustRightInd w:val="0"/>
        <w:spacing w:after="0" w:line="360" w:lineRule="auto"/>
        <w:rPr>
          <w:rFonts w:ascii="Rockwell" w:hAnsi="Rockwell" w:cs="Times New Roman"/>
          <w:b/>
          <w:bCs/>
          <w:sz w:val="28"/>
          <w:szCs w:val="28"/>
        </w:rPr>
      </w:pPr>
    </w:p>
    <w:p w:rsidR="004706E7" w:rsidRPr="00E15D2F" w:rsidRDefault="004706E7" w:rsidP="001E2CAF">
      <w:pPr>
        <w:autoSpaceDE w:val="0"/>
        <w:autoSpaceDN w:val="0"/>
        <w:adjustRightInd w:val="0"/>
        <w:spacing w:after="0" w:line="360" w:lineRule="auto"/>
        <w:rPr>
          <w:rFonts w:ascii="Rockwell" w:hAnsi="Rockwell" w:cs="Times New Roman"/>
          <w:b/>
          <w:bCs/>
          <w:sz w:val="28"/>
          <w:szCs w:val="28"/>
        </w:rPr>
      </w:pPr>
    </w:p>
    <w:p w:rsidR="00CB2A07" w:rsidRPr="00E15D2F" w:rsidRDefault="00CB2A07" w:rsidP="001E2CAF">
      <w:pPr>
        <w:autoSpaceDE w:val="0"/>
        <w:autoSpaceDN w:val="0"/>
        <w:adjustRightInd w:val="0"/>
        <w:spacing w:after="0" w:line="360" w:lineRule="auto"/>
        <w:rPr>
          <w:rFonts w:ascii="Rockwell" w:hAnsi="Rockwell" w:cs="Times New Roman"/>
          <w:b/>
          <w:bCs/>
          <w:sz w:val="28"/>
          <w:szCs w:val="28"/>
        </w:rPr>
      </w:pPr>
    </w:p>
    <w:p w:rsidR="004706E7" w:rsidRPr="00E15D2F" w:rsidRDefault="004706E7" w:rsidP="001E2CAF">
      <w:pPr>
        <w:autoSpaceDE w:val="0"/>
        <w:autoSpaceDN w:val="0"/>
        <w:adjustRightInd w:val="0"/>
        <w:spacing w:after="13" w:line="360" w:lineRule="auto"/>
        <w:rPr>
          <w:rFonts w:ascii="Rockwell" w:hAnsi="Rockwell" w:cs="Times New Roman"/>
          <w:sz w:val="28"/>
          <w:szCs w:val="28"/>
        </w:rPr>
        <w:sectPr w:rsidR="004706E7" w:rsidRPr="00E15D2F" w:rsidSect="004440B4">
          <w:footerReference w:type="default" r:id="rId11"/>
          <w:pgSz w:w="11906" w:h="16838"/>
          <w:pgMar w:top="1417" w:right="991" w:bottom="1417" w:left="1417" w:header="708" w:footer="708" w:gutter="0"/>
          <w:cols w:space="708"/>
          <w:docGrid w:linePitch="360"/>
        </w:sectPr>
      </w:pPr>
    </w:p>
    <w:p w:rsidR="00220E4A" w:rsidRPr="00E15D2F" w:rsidRDefault="00220E4A" w:rsidP="00220E4A">
      <w:pPr>
        <w:pStyle w:val="Titre1"/>
        <w:rPr>
          <w:rFonts w:ascii="Rockwell" w:hAnsi="Rockwell" w:cs="Times New Roman"/>
        </w:rPr>
      </w:pPr>
      <w:bookmarkStart w:id="325" w:name="_Toc10723439"/>
      <w:bookmarkStart w:id="326" w:name="_Toc16598141"/>
      <w:bookmarkStart w:id="327" w:name="_Toc50463088"/>
      <w:r w:rsidRPr="00E15D2F">
        <w:rPr>
          <w:rFonts w:ascii="Rockwell" w:hAnsi="Rockwell" w:cs="Times New Roman"/>
        </w:rPr>
        <w:lastRenderedPageBreak/>
        <w:t>ANNEXES :</w:t>
      </w:r>
      <w:bookmarkEnd w:id="325"/>
      <w:bookmarkEnd w:id="326"/>
      <w:bookmarkEnd w:id="327"/>
    </w:p>
    <w:p w:rsidR="00AD407D" w:rsidRDefault="00220E4A" w:rsidP="0071448E">
      <w:pPr>
        <w:jc w:val="center"/>
        <w:rPr>
          <w:rFonts w:ascii="Rockwell" w:hAnsi="Rockwell" w:cs="Times New Roman"/>
          <w:sz w:val="24"/>
          <w:szCs w:val="24"/>
        </w:rPr>
      </w:pPr>
      <w:bookmarkStart w:id="328" w:name="_Toc10723440"/>
      <w:r w:rsidRPr="00E15D2F">
        <w:rPr>
          <w:rFonts w:ascii="Rockwell" w:hAnsi="Rockwell" w:cs="Times New Roman"/>
          <w:sz w:val="24"/>
          <w:szCs w:val="24"/>
        </w:rPr>
        <w:t>CADRE DE PROGRAMMATION DES ACTIVITES ASSORTI D’INDICATEURS D’EXTRANTS</w:t>
      </w:r>
      <w:bookmarkEnd w:id="328"/>
    </w:p>
    <w:tbl>
      <w:tblPr>
        <w:tblStyle w:val="Grilledutableau"/>
        <w:tblW w:w="0" w:type="auto"/>
        <w:tblLook w:val="04A0" w:firstRow="1" w:lastRow="0" w:firstColumn="1" w:lastColumn="0" w:noHBand="0" w:noVBand="1"/>
      </w:tblPr>
      <w:tblGrid>
        <w:gridCol w:w="993"/>
        <w:gridCol w:w="1358"/>
        <w:gridCol w:w="1224"/>
        <w:gridCol w:w="644"/>
        <w:gridCol w:w="644"/>
        <w:gridCol w:w="545"/>
        <w:gridCol w:w="358"/>
        <w:gridCol w:w="420"/>
        <w:gridCol w:w="358"/>
        <w:gridCol w:w="382"/>
        <w:gridCol w:w="501"/>
        <w:gridCol w:w="501"/>
        <w:gridCol w:w="906"/>
        <w:gridCol w:w="858"/>
        <w:gridCol w:w="929"/>
        <w:gridCol w:w="824"/>
        <w:gridCol w:w="814"/>
        <w:gridCol w:w="872"/>
        <w:gridCol w:w="1002"/>
        <w:gridCol w:w="1447"/>
      </w:tblGrid>
      <w:tr w:rsidR="00A21398" w:rsidRPr="00A21398" w:rsidTr="00A21398">
        <w:trPr>
          <w:trHeight w:val="795"/>
        </w:trPr>
        <w:tc>
          <w:tcPr>
            <w:tcW w:w="23820" w:type="dxa"/>
            <w:gridSpan w:val="19"/>
            <w:noWrap/>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PLAN D'ACTIONS OPERATIONNEL TRIENNAL 2020-2022 DE LA STRATEGIE NATIONNALE DE RENFORCEMENT DES CAPACITES DES ACTEURS DE LA DECENTRALISATION (PAOT/SNRC-AD)</w:t>
            </w:r>
          </w:p>
        </w:tc>
        <w:tc>
          <w:tcPr>
            <w:tcW w:w="2586" w:type="dxa"/>
            <w:noWrap/>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 </w:t>
            </w:r>
          </w:p>
        </w:tc>
      </w:tr>
      <w:tr w:rsidR="00A21398" w:rsidRPr="00A21398" w:rsidTr="00A21398">
        <w:trPr>
          <w:trHeight w:val="315"/>
        </w:trPr>
        <w:tc>
          <w:tcPr>
            <w:tcW w:w="1830" w:type="dxa"/>
            <w:vMerge w:val="restart"/>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N°</w:t>
            </w:r>
          </w:p>
        </w:tc>
        <w:tc>
          <w:tcPr>
            <w:tcW w:w="2460" w:type="dxa"/>
            <w:vMerge w:val="restart"/>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Activités prioritaires</w:t>
            </w:r>
          </w:p>
        </w:tc>
        <w:tc>
          <w:tcPr>
            <w:tcW w:w="2123" w:type="dxa"/>
            <w:vMerge w:val="restart"/>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Indicateurs de performance</w:t>
            </w:r>
          </w:p>
        </w:tc>
        <w:tc>
          <w:tcPr>
            <w:tcW w:w="2736" w:type="dxa"/>
            <w:gridSpan w:val="3"/>
            <w:vMerge w:val="restart"/>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Cibles</w:t>
            </w:r>
          </w:p>
        </w:tc>
        <w:tc>
          <w:tcPr>
            <w:tcW w:w="3600" w:type="dxa"/>
            <w:gridSpan w:val="6"/>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xml:space="preserve">Programmation physique </w:t>
            </w:r>
          </w:p>
        </w:tc>
        <w:tc>
          <w:tcPr>
            <w:tcW w:w="9410" w:type="dxa"/>
            <w:gridSpan w:val="6"/>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Programmation financière (en milliers)</w:t>
            </w:r>
          </w:p>
        </w:tc>
        <w:tc>
          <w:tcPr>
            <w:tcW w:w="1661" w:type="dxa"/>
            <w:vMerge w:val="restart"/>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Souces de financement</w:t>
            </w:r>
          </w:p>
        </w:tc>
        <w:tc>
          <w:tcPr>
            <w:tcW w:w="2586" w:type="dxa"/>
            <w:vMerge w:val="restart"/>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Structure responsable</w:t>
            </w:r>
          </w:p>
        </w:tc>
      </w:tr>
      <w:tr w:rsidR="00A21398" w:rsidRPr="00A21398" w:rsidTr="00A21398">
        <w:trPr>
          <w:trHeight w:val="315"/>
        </w:trPr>
        <w:tc>
          <w:tcPr>
            <w:tcW w:w="1830" w:type="dxa"/>
            <w:vMerge/>
            <w:hideMark/>
          </w:tcPr>
          <w:p w:rsidR="00A21398" w:rsidRPr="00A21398" w:rsidRDefault="00A21398" w:rsidP="00A21398">
            <w:pPr>
              <w:jc w:val="center"/>
              <w:rPr>
                <w:rFonts w:ascii="Rockwell" w:hAnsi="Rockwell" w:cs="Times New Roman"/>
                <w:b/>
                <w:bCs/>
                <w:sz w:val="24"/>
                <w:szCs w:val="24"/>
              </w:rPr>
            </w:pPr>
          </w:p>
        </w:tc>
        <w:tc>
          <w:tcPr>
            <w:tcW w:w="2460" w:type="dxa"/>
            <w:vMerge/>
            <w:hideMark/>
          </w:tcPr>
          <w:p w:rsidR="00A21398" w:rsidRPr="00A21398" w:rsidRDefault="00A21398" w:rsidP="00A21398">
            <w:pPr>
              <w:jc w:val="center"/>
              <w:rPr>
                <w:rFonts w:ascii="Rockwell" w:hAnsi="Rockwell" w:cs="Times New Roman"/>
                <w:b/>
                <w:bCs/>
                <w:sz w:val="24"/>
                <w:szCs w:val="24"/>
              </w:rPr>
            </w:pPr>
          </w:p>
        </w:tc>
        <w:tc>
          <w:tcPr>
            <w:tcW w:w="2123" w:type="dxa"/>
            <w:vMerge/>
            <w:hideMark/>
          </w:tcPr>
          <w:p w:rsidR="00A21398" w:rsidRPr="00A21398" w:rsidRDefault="00A21398" w:rsidP="00A21398">
            <w:pPr>
              <w:jc w:val="center"/>
              <w:rPr>
                <w:rFonts w:ascii="Rockwell" w:hAnsi="Rockwell" w:cs="Times New Roman"/>
                <w:b/>
                <w:bCs/>
                <w:sz w:val="24"/>
                <w:szCs w:val="24"/>
              </w:rPr>
            </w:pPr>
          </w:p>
        </w:tc>
        <w:tc>
          <w:tcPr>
            <w:tcW w:w="2736" w:type="dxa"/>
            <w:gridSpan w:val="3"/>
            <w:vMerge/>
            <w:hideMark/>
          </w:tcPr>
          <w:p w:rsidR="00A21398" w:rsidRPr="00A21398" w:rsidRDefault="00A21398" w:rsidP="00A21398">
            <w:pPr>
              <w:jc w:val="center"/>
              <w:rPr>
                <w:rFonts w:ascii="Rockwell" w:hAnsi="Rockwell" w:cs="Times New Roman"/>
                <w:b/>
                <w:bCs/>
                <w:sz w:val="24"/>
                <w:szCs w:val="24"/>
              </w:rPr>
            </w:pPr>
          </w:p>
        </w:tc>
        <w:tc>
          <w:tcPr>
            <w:tcW w:w="2140" w:type="dxa"/>
            <w:gridSpan w:val="4"/>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2020</w:t>
            </w:r>
          </w:p>
        </w:tc>
        <w:tc>
          <w:tcPr>
            <w:tcW w:w="740" w:type="dxa"/>
            <w:vMerge w:val="restart"/>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2021</w:t>
            </w:r>
          </w:p>
        </w:tc>
        <w:tc>
          <w:tcPr>
            <w:tcW w:w="720" w:type="dxa"/>
            <w:vMerge w:val="restart"/>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2022</w:t>
            </w:r>
          </w:p>
        </w:tc>
        <w:tc>
          <w:tcPr>
            <w:tcW w:w="4895" w:type="dxa"/>
            <w:gridSpan w:val="3"/>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2020</w:t>
            </w:r>
          </w:p>
        </w:tc>
        <w:tc>
          <w:tcPr>
            <w:tcW w:w="1479" w:type="dxa"/>
            <w:vMerge w:val="restart"/>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2021</w:t>
            </w:r>
          </w:p>
        </w:tc>
        <w:tc>
          <w:tcPr>
            <w:tcW w:w="1458" w:type="dxa"/>
            <w:vMerge w:val="restart"/>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2022</w:t>
            </w:r>
          </w:p>
        </w:tc>
        <w:tc>
          <w:tcPr>
            <w:tcW w:w="1578" w:type="dxa"/>
            <w:vMerge w:val="restart"/>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total</w:t>
            </w:r>
          </w:p>
        </w:tc>
        <w:tc>
          <w:tcPr>
            <w:tcW w:w="1661" w:type="dxa"/>
            <w:vMerge/>
            <w:hideMark/>
          </w:tcPr>
          <w:p w:rsidR="00A21398" w:rsidRPr="00A21398" w:rsidRDefault="00A21398" w:rsidP="00A21398">
            <w:pPr>
              <w:jc w:val="center"/>
              <w:rPr>
                <w:rFonts w:ascii="Rockwell" w:hAnsi="Rockwell" w:cs="Times New Roman"/>
                <w:b/>
                <w:bCs/>
                <w:sz w:val="24"/>
                <w:szCs w:val="24"/>
              </w:rPr>
            </w:pPr>
          </w:p>
        </w:tc>
        <w:tc>
          <w:tcPr>
            <w:tcW w:w="2586" w:type="dxa"/>
            <w:vMerge/>
            <w:hideMark/>
          </w:tcPr>
          <w:p w:rsidR="00A21398" w:rsidRPr="00A21398" w:rsidRDefault="00A21398" w:rsidP="00A21398">
            <w:pPr>
              <w:jc w:val="center"/>
              <w:rPr>
                <w:rFonts w:ascii="Rockwell" w:hAnsi="Rockwell" w:cs="Times New Roman"/>
                <w:b/>
                <w:bCs/>
                <w:sz w:val="24"/>
                <w:szCs w:val="24"/>
              </w:rPr>
            </w:pPr>
          </w:p>
        </w:tc>
      </w:tr>
      <w:tr w:rsidR="00A21398" w:rsidRPr="00A21398" w:rsidTr="00A21398">
        <w:trPr>
          <w:trHeight w:val="1050"/>
        </w:trPr>
        <w:tc>
          <w:tcPr>
            <w:tcW w:w="1830" w:type="dxa"/>
            <w:vMerge/>
            <w:hideMark/>
          </w:tcPr>
          <w:p w:rsidR="00A21398" w:rsidRPr="00A21398" w:rsidRDefault="00A21398" w:rsidP="00A21398">
            <w:pPr>
              <w:jc w:val="center"/>
              <w:rPr>
                <w:rFonts w:ascii="Rockwell" w:hAnsi="Rockwell" w:cs="Times New Roman"/>
                <w:b/>
                <w:bCs/>
                <w:sz w:val="24"/>
                <w:szCs w:val="24"/>
              </w:rPr>
            </w:pPr>
          </w:p>
        </w:tc>
        <w:tc>
          <w:tcPr>
            <w:tcW w:w="2460" w:type="dxa"/>
            <w:vMerge/>
            <w:hideMark/>
          </w:tcPr>
          <w:p w:rsidR="00A21398" w:rsidRPr="00A21398" w:rsidRDefault="00A21398" w:rsidP="00A21398">
            <w:pPr>
              <w:jc w:val="center"/>
              <w:rPr>
                <w:rFonts w:ascii="Rockwell" w:hAnsi="Rockwell" w:cs="Times New Roman"/>
                <w:b/>
                <w:bCs/>
                <w:sz w:val="24"/>
                <w:szCs w:val="24"/>
              </w:rPr>
            </w:pPr>
          </w:p>
        </w:tc>
        <w:tc>
          <w:tcPr>
            <w:tcW w:w="2123" w:type="dxa"/>
            <w:vMerge/>
            <w:hideMark/>
          </w:tcPr>
          <w:p w:rsidR="00A21398" w:rsidRPr="00A21398" w:rsidRDefault="00A21398" w:rsidP="00A21398">
            <w:pPr>
              <w:jc w:val="center"/>
              <w:rPr>
                <w:rFonts w:ascii="Rockwell" w:hAnsi="Rockwell" w:cs="Times New Roman"/>
                <w:b/>
                <w:bCs/>
                <w:sz w:val="24"/>
                <w:szCs w:val="24"/>
              </w:rPr>
            </w:pPr>
          </w:p>
        </w:tc>
        <w:tc>
          <w:tcPr>
            <w:tcW w:w="918" w:type="dxa"/>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2020</w:t>
            </w:r>
          </w:p>
        </w:tc>
        <w:tc>
          <w:tcPr>
            <w:tcW w:w="918" w:type="dxa"/>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2021</w:t>
            </w:r>
          </w:p>
        </w:tc>
        <w:tc>
          <w:tcPr>
            <w:tcW w:w="900" w:type="dxa"/>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2022</w:t>
            </w:r>
          </w:p>
        </w:tc>
        <w:tc>
          <w:tcPr>
            <w:tcW w:w="460" w:type="dxa"/>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T1</w:t>
            </w:r>
          </w:p>
        </w:tc>
        <w:tc>
          <w:tcPr>
            <w:tcW w:w="640" w:type="dxa"/>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T2</w:t>
            </w:r>
          </w:p>
        </w:tc>
        <w:tc>
          <w:tcPr>
            <w:tcW w:w="480" w:type="dxa"/>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T3</w:t>
            </w:r>
          </w:p>
        </w:tc>
        <w:tc>
          <w:tcPr>
            <w:tcW w:w="560" w:type="dxa"/>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T4</w:t>
            </w:r>
          </w:p>
        </w:tc>
        <w:tc>
          <w:tcPr>
            <w:tcW w:w="740" w:type="dxa"/>
            <w:vMerge/>
            <w:hideMark/>
          </w:tcPr>
          <w:p w:rsidR="00A21398" w:rsidRPr="00A21398" w:rsidRDefault="00A21398" w:rsidP="00A21398">
            <w:pPr>
              <w:jc w:val="center"/>
              <w:rPr>
                <w:rFonts w:ascii="Rockwell" w:hAnsi="Rockwell" w:cs="Times New Roman"/>
                <w:b/>
                <w:bCs/>
                <w:sz w:val="24"/>
                <w:szCs w:val="24"/>
              </w:rPr>
            </w:pPr>
          </w:p>
        </w:tc>
        <w:tc>
          <w:tcPr>
            <w:tcW w:w="720" w:type="dxa"/>
            <w:vMerge/>
            <w:hideMark/>
          </w:tcPr>
          <w:p w:rsidR="00A21398" w:rsidRPr="00A21398" w:rsidRDefault="00A21398" w:rsidP="00A21398">
            <w:pPr>
              <w:jc w:val="center"/>
              <w:rPr>
                <w:rFonts w:ascii="Rockwell" w:hAnsi="Rockwell" w:cs="Times New Roman"/>
                <w:b/>
                <w:bCs/>
                <w:sz w:val="24"/>
                <w:szCs w:val="24"/>
              </w:rPr>
            </w:pPr>
          </w:p>
        </w:tc>
        <w:tc>
          <w:tcPr>
            <w:tcW w:w="16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Cout</w:t>
            </w:r>
          </w:p>
        </w:tc>
        <w:tc>
          <w:tcPr>
            <w:tcW w:w="15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Acquis</w:t>
            </w:r>
          </w:p>
        </w:tc>
        <w:tc>
          <w:tcPr>
            <w:tcW w:w="1697"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A rechercher</w:t>
            </w:r>
          </w:p>
        </w:tc>
        <w:tc>
          <w:tcPr>
            <w:tcW w:w="1479" w:type="dxa"/>
            <w:vMerge/>
            <w:hideMark/>
          </w:tcPr>
          <w:p w:rsidR="00A21398" w:rsidRPr="00A21398" w:rsidRDefault="00A21398" w:rsidP="00A21398">
            <w:pPr>
              <w:jc w:val="center"/>
              <w:rPr>
                <w:rFonts w:ascii="Rockwell" w:hAnsi="Rockwell" w:cs="Times New Roman"/>
                <w:b/>
                <w:bCs/>
                <w:sz w:val="24"/>
                <w:szCs w:val="24"/>
              </w:rPr>
            </w:pPr>
          </w:p>
        </w:tc>
        <w:tc>
          <w:tcPr>
            <w:tcW w:w="1458" w:type="dxa"/>
            <w:vMerge/>
            <w:hideMark/>
          </w:tcPr>
          <w:p w:rsidR="00A21398" w:rsidRPr="00A21398" w:rsidRDefault="00A21398" w:rsidP="00A21398">
            <w:pPr>
              <w:jc w:val="center"/>
              <w:rPr>
                <w:rFonts w:ascii="Rockwell" w:hAnsi="Rockwell" w:cs="Times New Roman"/>
                <w:b/>
                <w:bCs/>
                <w:sz w:val="24"/>
                <w:szCs w:val="24"/>
              </w:rPr>
            </w:pPr>
          </w:p>
        </w:tc>
        <w:tc>
          <w:tcPr>
            <w:tcW w:w="1578" w:type="dxa"/>
            <w:vMerge/>
            <w:hideMark/>
          </w:tcPr>
          <w:p w:rsidR="00A21398" w:rsidRPr="00A21398" w:rsidRDefault="00A21398" w:rsidP="00A21398">
            <w:pPr>
              <w:jc w:val="center"/>
              <w:rPr>
                <w:rFonts w:ascii="Rockwell" w:hAnsi="Rockwell" w:cs="Times New Roman"/>
                <w:b/>
                <w:bCs/>
                <w:sz w:val="24"/>
                <w:szCs w:val="24"/>
              </w:rPr>
            </w:pPr>
          </w:p>
        </w:tc>
        <w:tc>
          <w:tcPr>
            <w:tcW w:w="1661" w:type="dxa"/>
            <w:vMerge/>
            <w:hideMark/>
          </w:tcPr>
          <w:p w:rsidR="00A21398" w:rsidRPr="00A21398" w:rsidRDefault="00A21398" w:rsidP="00A21398">
            <w:pPr>
              <w:jc w:val="center"/>
              <w:rPr>
                <w:rFonts w:ascii="Rockwell" w:hAnsi="Rockwell" w:cs="Times New Roman"/>
                <w:b/>
                <w:bCs/>
                <w:sz w:val="24"/>
                <w:szCs w:val="24"/>
              </w:rPr>
            </w:pPr>
          </w:p>
        </w:tc>
        <w:tc>
          <w:tcPr>
            <w:tcW w:w="2586" w:type="dxa"/>
            <w:vMerge/>
            <w:hideMark/>
          </w:tcPr>
          <w:p w:rsidR="00A21398" w:rsidRPr="00A21398" w:rsidRDefault="00A21398" w:rsidP="00A21398">
            <w:pPr>
              <w:jc w:val="center"/>
              <w:rPr>
                <w:rFonts w:ascii="Rockwell" w:hAnsi="Rockwell" w:cs="Times New Roman"/>
                <w:b/>
                <w:bCs/>
                <w:sz w:val="24"/>
                <w:szCs w:val="24"/>
              </w:rPr>
            </w:pPr>
          </w:p>
        </w:tc>
      </w:tr>
      <w:tr w:rsidR="00A21398" w:rsidRPr="00A21398" w:rsidTr="00A21398">
        <w:trPr>
          <w:trHeight w:val="1170"/>
        </w:trPr>
        <w:tc>
          <w:tcPr>
            <w:tcW w:w="1830" w:type="dxa"/>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AXE1</w:t>
            </w:r>
          </w:p>
        </w:tc>
        <w:tc>
          <w:tcPr>
            <w:tcW w:w="10919" w:type="dxa"/>
            <w:gridSpan w:val="11"/>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FORMATION INITIALE DES AGENTS DES COLLECTIVITES TERRITORIALES ET ALPHABETISATION DES ACTEURS DE LA DECENTRALISATION</w:t>
            </w:r>
          </w:p>
        </w:tc>
        <w:tc>
          <w:tcPr>
            <w:tcW w:w="16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67 924</w:t>
            </w:r>
          </w:p>
        </w:tc>
        <w:tc>
          <w:tcPr>
            <w:tcW w:w="15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67 924</w:t>
            </w:r>
          </w:p>
        </w:tc>
        <w:tc>
          <w:tcPr>
            <w:tcW w:w="1697"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0</w:t>
            </w:r>
          </w:p>
        </w:tc>
        <w:tc>
          <w:tcPr>
            <w:tcW w:w="147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241 563</w:t>
            </w:r>
          </w:p>
        </w:tc>
        <w:tc>
          <w:tcPr>
            <w:tcW w:w="1458"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176 000</w:t>
            </w:r>
          </w:p>
        </w:tc>
        <w:tc>
          <w:tcPr>
            <w:tcW w:w="1578"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485 487</w:t>
            </w:r>
          </w:p>
        </w:tc>
        <w:tc>
          <w:tcPr>
            <w:tcW w:w="1661"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2586"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r>
      <w:tr w:rsidR="00A21398" w:rsidRPr="00A21398" w:rsidTr="00A21398">
        <w:trPr>
          <w:trHeight w:val="1170"/>
        </w:trPr>
        <w:tc>
          <w:tcPr>
            <w:tcW w:w="1830" w:type="dxa"/>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OS1.1</w:t>
            </w:r>
          </w:p>
        </w:tc>
        <w:tc>
          <w:tcPr>
            <w:tcW w:w="10919" w:type="dxa"/>
            <w:gridSpan w:val="11"/>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 xml:space="preserve">Doter les CT en ressources humaines de qualité </w:t>
            </w:r>
          </w:p>
        </w:tc>
        <w:tc>
          <w:tcPr>
            <w:tcW w:w="16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67 924</w:t>
            </w:r>
          </w:p>
        </w:tc>
        <w:tc>
          <w:tcPr>
            <w:tcW w:w="15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67 924</w:t>
            </w:r>
          </w:p>
        </w:tc>
        <w:tc>
          <w:tcPr>
            <w:tcW w:w="1697"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0</w:t>
            </w:r>
          </w:p>
        </w:tc>
        <w:tc>
          <w:tcPr>
            <w:tcW w:w="147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241 563</w:t>
            </w:r>
          </w:p>
        </w:tc>
        <w:tc>
          <w:tcPr>
            <w:tcW w:w="1458"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176 000</w:t>
            </w:r>
          </w:p>
        </w:tc>
        <w:tc>
          <w:tcPr>
            <w:tcW w:w="1578"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485 487</w:t>
            </w:r>
          </w:p>
        </w:tc>
        <w:tc>
          <w:tcPr>
            <w:tcW w:w="1661"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2586"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r>
      <w:tr w:rsidR="00A21398" w:rsidRPr="00A21398" w:rsidTr="00A21398">
        <w:trPr>
          <w:trHeight w:val="870"/>
        </w:trPr>
        <w:tc>
          <w:tcPr>
            <w:tcW w:w="1830" w:type="dxa"/>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EA 1.1.1</w:t>
            </w:r>
          </w:p>
        </w:tc>
        <w:tc>
          <w:tcPr>
            <w:tcW w:w="10919" w:type="dxa"/>
            <w:gridSpan w:val="11"/>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Les collectivités territoriales disposent de personnels bien formés et des acteurs alphabétisés</w:t>
            </w:r>
          </w:p>
        </w:tc>
        <w:tc>
          <w:tcPr>
            <w:tcW w:w="16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67 924</w:t>
            </w:r>
          </w:p>
        </w:tc>
        <w:tc>
          <w:tcPr>
            <w:tcW w:w="15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67 924</w:t>
            </w:r>
          </w:p>
        </w:tc>
        <w:tc>
          <w:tcPr>
            <w:tcW w:w="1697"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0</w:t>
            </w:r>
          </w:p>
        </w:tc>
        <w:tc>
          <w:tcPr>
            <w:tcW w:w="147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241 563</w:t>
            </w:r>
          </w:p>
        </w:tc>
        <w:tc>
          <w:tcPr>
            <w:tcW w:w="1458"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176 000</w:t>
            </w:r>
          </w:p>
        </w:tc>
        <w:tc>
          <w:tcPr>
            <w:tcW w:w="1578"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485 487</w:t>
            </w:r>
          </w:p>
        </w:tc>
        <w:tc>
          <w:tcPr>
            <w:tcW w:w="1661"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2586"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r>
      <w:tr w:rsidR="00A21398" w:rsidRPr="00A21398" w:rsidTr="00A21398">
        <w:trPr>
          <w:trHeight w:val="645"/>
        </w:trPr>
        <w:tc>
          <w:tcPr>
            <w:tcW w:w="1830"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Action 1.1.1.1</w:t>
            </w:r>
          </w:p>
        </w:tc>
        <w:tc>
          <w:tcPr>
            <w:tcW w:w="10919" w:type="dxa"/>
            <w:gridSpan w:val="11"/>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Adaptation du contenu de la formation initiale au profil attendu des personnels des CT</w:t>
            </w:r>
          </w:p>
        </w:tc>
        <w:tc>
          <w:tcPr>
            <w:tcW w:w="164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15 361</w:t>
            </w:r>
          </w:p>
        </w:tc>
        <w:tc>
          <w:tcPr>
            <w:tcW w:w="154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15 361</w:t>
            </w:r>
          </w:p>
        </w:tc>
        <w:tc>
          <w:tcPr>
            <w:tcW w:w="1697"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47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70 000</w:t>
            </w:r>
          </w:p>
        </w:tc>
        <w:tc>
          <w:tcPr>
            <w:tcW w:w="1458"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52 000</w:t>
            </w:r>
          </w:p>
        </w:tc>
        <w:tc>
          <w:tcPr>
            <w:tcW w:w="1578"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137 361</w:t>
            </w:r>
          </w:p>
        </w:tc>
        <w:tc>
          <w:tcPr>
            <w:tcW w:w="1661"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2586"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r>
      <w:tr w:rsidR="00A21398" w:rsidRPr="00A21398" w:rsidTr="00A21398">
        <w:trPr>
          <w:trHeight w:val="193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A.1.1.1.1.1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Actualiser et valider des syllabii et modules de formation </w:t>
            </w:r>
            <w:r w:rsidRPr="00A21398">
              <w:rPr>
                <w:rFonts w:ascii="Rockwell" w:hAnsi="Rockwell" w:cs="Times New Roman"/>
                <w:sz w:val="24"/>
                <w:szCs w:val="24"/>
              </w:rPr>
              <w:lastRenderedPageBreak/>
              <w:t>des filières CT de l'ENAM à l'IRA EST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de syllabii et modules validés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4 154</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4 154</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4 154</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FICOD/KFW - AUTRES PARTENAIRES </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184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A.1.1.1.1.2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Renforcer les capacités des encadreurs de l'ENAM en ingénierie de la formation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d'encadreurs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2 707</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2 707</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12 707</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FICOD/KFW - AUTRES PARTENAIRES</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1065"/>
        </w:trPr>
        <w:tc>
          <w:tcPr>
            <w:tcW w:w="1830" w:type="dxa"/>
            <w:vMerge w:val="restart"/>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A.1.1.1.1.3</w:t>
            </w:r>
          </w:p>
        </w:tc>
        <w:tc>
          <w:tcPr>
            <w:tcW w:w="2460" w:type="dxa"/>
            <w:vMerge w:val="restart"/>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Acquérir le logiciel sphinx dans le cadre du suivi évaluation des actions de formation et former le personnel de l'ENAM à son utilisation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Logiciel acquis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vMerge w:val="restart"/>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49" w:type="dxa"/>
            <w:vMerge w:val="restart"/>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697" w:type="dxa"/>
            <w:vMerge w:val="restart"/>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vMerge w:val="restart"/>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vMerge w:val="restart"/>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vMerge w:val="restart"/>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661" w:type="dxa"/>
            <w:vMerge w:val="restart"/>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PDDC/GIZ</w:t>
            </w:r>
          </w:p>
        </w:tc>
        <w:tc>
          <w:tcPr>
            <w:tcW w:w="2586" w:type="dxa"/>
            <w:vMerge w:val="restart"/>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1305"/>
        </w:trPr>
        <w:tc>
          <w:tcPr>
            <w:tcW w:w="1830" w:type="dxa"/>
            <w:vMerge/>
            <w:hideMark/>
          </w:tcPr>
          <w:p w:rsidR="00A21398" w:rsidRPr="00A21398" w:rsidRDefault="00A21398" w:rsidP="00A21398">
            <w:pPr>
              <w:jc w:val="center"/>
              <w:rPr>
                <w:rFonts w:ascii="Rockwell" w:hAnsi="Rockwell" w:cs="Times New Roman"/>
                <w:sz w:val="24"/>
                <w:szCs w:val="24"/>
              </w:rPr>
            </w:pPr>
          </w:p>
        </w:tc>
        <w:tc>
          <w:tcPr>
            <w:tcW w:w="2460" w:type="dxa"/>
            <w:vMerge/>
            <w:hideMark/>
          </w:tcPr>
          <w:p w:rsidR="00A21398" w:rsidRPr="00A21398" w:rsidRDefault="00A21398" w:rsidP="00A21398">
            <w:pPr>
              <w:jc w:val="center"/>
              <w:rPr>
                <w:rFonts w:ascii="Rockwell" w:hAnsi="Rockwell" w:cs="Times New Roman"/>
                <w:sz w:val="24"/>
                <w:szCs w:val="24"/>
              </w:rPr>
            </w:pP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nombre de personnel de l'ENAM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vMerge/>
            <w:hideMark/>
          </w:tcPr>
          <w:p w:rsidR="00A21398" w:rsidRPr="00A21398" w:rsidRDefault="00A21398" w:rsidP="00A21398">
            <w:pPr>
              <w:jc w:val="center"/>
              <w:rPr>
                <w:rFonts w:ascii="Rockwell" w:hAnsi="Rockwell" w:cs="Times New Roman"/>
                <w:sz w:val="24"/>
                <w:szCs w:val="24"/>
              </w:rPr>
            </w:pPr>
          </w:p>
        </w:tc>
        <w:tc>
          <w:tcPr>
            <w:tcW w:w="1549" w:type="dxa"/>
            <w:vMerge/>
            <w:hideMark/>
          </w:tcPr>
          <w:p w:rsidR="00A21398" w:rsidRPr="00A21398" w:rsidRDefault="00A21398" w:rsidP="00A21398">
            <w:pPr>
              <w:jc w:val="center"/>
              <w:rPr>
                <w:rFonts w:ascii="Rockwell" w:hAnsi="Rockwell" w:cs="Times New Roman"/>
                <w:sz w:val="24"/>
                <w:szCs w:val="24"/>
              </w:rPr>
            </w:pPr>
          </w:p>
        </w:tc>
        <w:tc>
          <w:tcPr>
            <w:tcW w:w="1697" w:type="dxa"/>
            <w:vMerge/>
            <w:hideMark/>
          </w:tcPr>
          <w:p w:rsidR="00A21398" w:rsidRPr="00A21398" w:rsidRDefault="00A21398" w:rsidP="00A21398">
            <w:pPr>
              <w:jc w:val="center"/>
              <w:rPr>
                <w:rFonts w:ascii="Rockwell" w:hAnsi="Rockwell" w:cs="Times New Roman"/>
                <w:sz w:val="24"/>
                <w:szCs w:val="24"/>
              </w:rPr>
            </w:pPr>
          </w:p>
        </w:tc>
        <w:tc>
          <w:tcPr>
            <w:tcW w:w="1479" w:type="dxa"/>
            <w:vMerge/>
            <w:hideMark/>
          </w:tcPr>
          <w:p w:rsidR="00A21398" w:rsidRPr="00A21398" w:rsidRDefault="00A21398" w:rsidP="00A21398">
            <w:pPr>
              <w:jc w:val="center"/>
              <w:rPr>
                <w:rFonts w:ascii="Rockwell" w:hAnsi="Rockwell" w:cs="Times New Roman"/>
                <w:sz w:val="24"/>
                <w:szCs w:val="24"/>
              </w:rPr>
            </w:pPr>
          </w:p>
        </w:tc>
        <w:tc>
          <w:tcPr>
            <w:tcW w:w="1458" w:type="dxa"/>
            <w:vMerge/>
            <w:hideMark/>
          </w:tcPr>
          <w:p w:rsidR="00A21398" w:rsidRPr="00A21398" w:rsidRDefault="00A21398" w:rsidP="00A21398">
            <w:pPr>
              <w:jc w:val="center"/>
              <w:rPr>
                <w:rFonts w:ascii="Rockwell" w:hAnsi="Rockwell" w:cs="Times New Roman"/>
                <w:sz w:val="24"/>
                <w:szCs w:val="24"/>
              </w:rPr>
            </w:pPr>
          </w:p>
        </w:tc>
        <w:tc>
          <w:tcPr>
            <w:tcW w:w="1578" w:type="dxa"/>
            <w:vMerge/>
            <w:hideMark/>
          </w:tcPr>
          <w:p w:rsidR="00A21398" w:rsidRPr="00A21398" w:rsidRDefault="00A21398" w:rsidP="00A21398">
            <w:pPr>
              <w:jc w:val="center"/>
              <w:rPr>
                <w:rFonts w:ascii="Rockwell" w:hAnsi="Rockwell" w:cs="Times New Roman"/>
                <w:sz w:val="24"/>
                <w:szCs w:val="24"/>
              </w:rPr>
            </w:pPr>
          </w:p>
        </w:tc>
        <w:tc>
          <w:tcPr>
            <w:tcW w:w="1661" w:type="dxa"/>
            <w:vMerge/>
            <w:hideMark/>
          </w:tcPr>
          <w:p w:rsidR="00A21398" w:rsidRPr="00A21398" w:rsidRDefault="00A21398" w:rsidP="00A21398">
            <w:pPr>
              <w:jc w:val="center"/>
              <w:rPr>
                <w:rFonts w:ascii="Rockwell" w:hAnsi="Rockwell" w:cs="Times New Roman"/>
                <w:sz w:val="24"/>
                <w:szCs w:val="24"/>
              </w:rPr>
            </w:pPr>
          </w:p>
        </w:tc>
        <w:tc>
          <w:tcPr>
            <w:tcW w:w="2586" w:type="dxa"/>
            <w:vMerge/>
            <w:hideMark/>
          </w:tcPr>
          <w:p w:rsidR="00A21398" w:rsidRPr="00A21398" w:rsidRDefault="00A21398" w:rsidP="00A21398">
            <w:pPr>
              <w:jc w:val="center"/>
              <w:rPr>
                <w:rFonts w:ascii="Rockwell" w:hAnsi="Rockwell" w:cs="Times New Roman"/>
                <w:sz w:val="24"/>
                <w:szCs w:val="24"/>
              </w:rPr>
            </w:pPr>
          </w:p>
        </w:tc>
      </w:tr>
      <w:tr w:rsidR="00A21398" w:rsidRPr="00A21398" w:rsidTr="00A21398">
        <w:trPr>
          <w:trHeight w:val="166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A.1.1.1.1.4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Actualiser et adopter une charte qualité de la formation des CT de l'ENAM</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Une charte qualité de la formation des CT de l'ENAM est disponible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PDDC/GIZ </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177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A.1.1.1.1.5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la tenue de cadre de réflexion sur les nouveaux profils d’agents des CT à former</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Disponibilité du rapport de tenue du cadre de reflexion</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PDDC/GIZ</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178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A.1.1.1.1.6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Elaborer les offres de formation des nouveaux profils des agents des CT à former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 offres de formation elaborées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à recherher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141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A.1.1.1.1.7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conseils d'enseignement à l'IRA/Est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conseils organisés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127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A.1.1.1.1.8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Effectuer des sorties pédagogiques des enseignants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CT ayant bénéficié des sorties pédagogiques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 - PDDC/GIZ</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89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A.1.1.1.1.9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Elaborer des modules de formation sur le genre, Changements climatiques, Migrations, Sécurité tranfrontalière, Transports et mobilité urbaine, LNOB.</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modules de formation élaborés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 - PDDC/GIZ - FICOD/KFW - AUTRES PARTENAIRES</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10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A.1.1.1.1.10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Elaborer des modules de formation en sécurité urbaine au profit des agents des polices municipales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modules de formation</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 et partenaires</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DCCPM</w:t>
            </w:r>
          </w:p>
        </w:tc>
      </w:tr>
      <w:tr w:rsidR="00A21398" w:rsidRPr="00A21398" w:rsidTr="00A21398">
        <w:trPr>
          <w:trHeight w:val="178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A.1.1.1.1.11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Elaborer les plaquettes de cours au profit des stagiaires des polices municipales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Disponibilité des plaquettes de cours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 et partenaires</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DCCPM</w:t>
            </w:r>
          </w:p>
        </w:tc>
      </w:tr>
      <w:tr w:rsidR="00A21398" w:rsidRPr="00A21398" w:rsidTr="00A21398">
        <w:trPr>
          <w:trHeight w:val="94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A.1.1.1.1.12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Identifier les besoins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besoins identifiés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budget ENAREF</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ENAREF</w:t>
            </w:r>
          </w:p>
        </w:tc>
      </w:tr>
      <w:tr w:rsidR="00A21398" w:rsidRPr="00A21398" w:rsidTr="00A21398">
        <w:trPr>
          <w:trHeight w:val="111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A.1.1.1.1.13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 Adapter les programmes aux besoins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programmes adaptés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budget ENAREF</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ENAREF</w:t>
            </w:r>
          </w:p>
        </w:tc>
      </w:tr>
      <w:tr w:rsidR="00A21398" w:rsidRPr="00A21398" w:rsidTr="00A21398">
        <w:trPr>
          <w:trHeight w:val="432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A.1.1.1.1.14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un atelier d’échanges entre acteurs des Centres et Institutions de Formation (RéCIF-AD) pour la mise en œuvre d’une plateforme de formations à distance en vue d’améliorer la qualité de leur dispositif de formation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d'atelier organisés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PR/GIZ</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01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A.1.1.1.1.15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missions de suivi post-formation des agents des CT formés à l'IRA-Est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d'agents des CT supervisés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 - PDDC/GIZ - FICOD/KFW - AUTRES PARTENAIRES</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570"/>
        </w:trPr>
        <w:tc>
          <w:tcPr>
            <w:tcW w:w="1830"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Action 1.1.1.2</w:t>
            </w:r>
          </w:p>
        </w:tc>
        <w:tc>
          <w:tcPr>
            <w:tcW w:w="10919" w:type="dxa"/>
            <w:gridSpan w:val="11"/>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Formation initiale et mise à disposition des agents auprès des collectivités territoriales</w:t>
            </w:r>
          </w:p>
        </w:tc>
        <w:tc>
          <w:tcPr>
            <w:tcW w:w="164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52 563</w:t>
            </w:r>
          </w:p>
        </w:tc>
        <w:tc>
          <w:tcPr>
            <w:tcW w:w="154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52 563</w:t>
            </w:r>
          </w:p>
        </w:tc>
        <w:tc>
          <w:tcPr>
            <w:tcW w:w="1697"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47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171 563</w:t>
            </w:r>
          </w:p>
        </w:tc>
        <w:tc>
          <w:tcPr>
            <w:tcW w:w="1458"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124 000</w:t>
            </w:r>
          </w:p>
        </w:tc>
        <w:tc>
          <w:tcPr>
            <w:tcW w:w="1578"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348 126</w:t>
            </w:r>
          </w:p>
        </w:tc>
        <w:tc>
          <w:tcPr>
            <w:tcW w:w="1661"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2586"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r>
      <w:tr w:rsidR="00A21398" w:rsidRPr="00A21398" w:rsidTr="00A21398">
        <w:trPr>
          <w:trHeight w:val="18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A.1.1.1.2.1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Assurer le cofinancement de la formation initiale des agents administratifs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d'agents administratifs des CT formés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48 063</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48 063</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148 063</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296 126</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FICOD/KFW - AUTRES PARTENAIRES</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126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A.1.1.1.2.2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universités d’été à l’IRA - EST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des universités d'été organisées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14 000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ENAM-PDDC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18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A.1.1.1.2.3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deux (02) grandes conférences sur la décentralisation au profit des élèves de l’ENAM</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conferences organisées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ENAM-PDDC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20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A.1.1.1.2.4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Renforcer les capacités des enseignants de l’IRA en digitalisation de la formation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d'enseignants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 - PDDC/GIZ - FICOD/KFW - AUTRES PARTENAIRES</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165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A.1.1.1.2.5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les communes dans le recrutement des polices municipales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communes ayant bénéficiés de l'appui</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20</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20</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Budget de l'Etat</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DCCPM</w:t>
            </w:r>
          </w:p>
        </w:tc>
      </w:tr>
      <w:tr w:rsidR="00A21398" w:rsidRPr="00A21398" w:rsidTr="00A21398">
        <w:trPr>
          <w:trHeight w:val="165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A.1.1.1.2.6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Superviser le déroulement des études des </w:t>
            </w:r>
            <w:r w:rsidRPr="00A21398">
              <w:rPr>
                <w:rFonts w:ascii="Rockwell" w:hAnsi="Rockwell" w:cs="Times New Roman"/>
                <w:sz w:val="24"/>
                <w:szCs w:val="24"/>
              </w:rPr>
              <w:lastRenderedPageBreak/>
              <w:t>agents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 xml:space="preserve">Nombre de supervision des études des </w:t>
            </w:r>
            <w:r w:rsidRPr="00A21398">
              <w:rPr>
                <w:rFonts w:ascii="Rockwell" w:hAnsi="Rockwell" w:cs="Times New Roman"/>
                <w:sz w:val="24"/>
                <w:szCs w:val="24"/>
              </w:rPr>
              <w:lastRenderedPageBreak/>
              <w:t>agents des CT réalisées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4</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FICOD/KFW - AUTRES PARTENAIRE</w:t>
            </w:r>
            <w:r w:rsidRPr="00A21398">
              <w:rPr>
                <w:rFonts w:ascii="Rockwell" w:hAnsi="Rockwell" w:cs="Times New Roman"/>
                <w:sz w:val="24"/>
                <w:szCs w:val="24"/>
              </w:rPr>
              <w:lastRenderedPageBreak/>
              <w:t>S</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ENAM</w:t>
            </w:r>
          </w:p>
        </w:tc>
      </w:tr>
      <w:tr w:rsidR="00A21398" w:rsidRPr="00A21398" w:rsidTr="00A21398">
        <w:trPr>
          <w:trHeight w:val="525"/>
        </w:trPr>
        <w:tc>
          <w:tcPr>
            <w:tcW w:w="1830"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lastRenderedPageBreak/>
              <w:t>Action 1.1.1.3</w:t>
            </w:r>
          </w:p>
        </w:tc>
        <w:tc>
          <w:tcPr>
            <w:tcW w:w="10919" w:type="dxa"/>
            <w:gridSpan w:val="11"/>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Alphabétisation des acteurs locaux de la décentralisation</w:t>
            </w:r>
          </w:p>
        </w:tc>
        <w:tc>
          <w:tcPr>
            <w:tcW w:w="164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54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1697"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147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458"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578"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661"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2586"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r>
      <w:tr w:rsidR="00A21398" w:rsidRPr="00A21398" w:rsidTr="00A21398">
        <w:trPr>
          <w:trHeight w:val="315"/>
        </w:trPr>
        <w:tc>
          <w:tcPr>
            <w:tcW w:w="183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2460"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2123"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918"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918"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900"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460"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640"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480"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560"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740"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720"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r>
      <w:tr w:rsidR="00A21398" w:rsidRPr="00A21398" w:rsidTr="00A21398">
        <w:trPr>
          <w:trHeight w:val="1020"/>
        </w:trPr>
        <w:tc>
          <w:tcPr>
            <w:tcW w:w="1830" w:type="dxa"/>
            <w:noWrap/>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AXE2</w:t>
            </w:r>
          </w:p>
        </w:tc>
        <w:tc>
          <w:tcPr>
            <w:tcW w:w="10919" w:type="dxa"/>
            <w:gridSpan w:val="11"/>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Formation continue et renforcement de la gouvernance locale</w:t>
            </w:r>
          </w:p>
        </w:tc>
        <w:tc>
          <w:tcPr>
            <w:tcW w:w="1649"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3 694 578</w:t>
            </w:r>
          </w:p>
        </w:tc>
        <w:tc>
          <w:tcPr>
            <w:tcW w:w="1549"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3 548 730</w:t>
            </w:r>
          </w:p>
        </w:tc>
        <w:tc>
          <w:tcPr>
            <w:tcW w:w="1697"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145 848</w:t>
            </w:r>
          </w:p>
        </w:tc>
        <w:tc>
          <w:tcPr>
            <w:tcW w:w="1479"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3 381 821</w:t>
            </w:r>
          </w:p>
        </w:tc>
        <w:tc>
          <w:tcPr>
            <w:tcW w:w="1458"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3 865 656</w:t>
            </w:r>
          </w:p>
        </w:tc>
        <w:tc>
          <w:tcPr>
            <w:tcW w:w="1578"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10 942 055</w:t>
            </w:r>
          </w:p>
        </w:tc>
        <w:tc>
          <w:tcPr>
            <w:tcW w:w="1661"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2586"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 </w:t>
            </w:r>
          </w:p>
        </w:tc>
      </w:tr>
      <w:tr w:rsidR="00A21398" w:rsidRPr="00A21398" w:rsidTr="00A21398">
        <w:trPr>
          <w:trHeight w:val="735"/>
        </w:trPr>
        <w:tc>
          <w:tcPr>
            <w:tcW w:w="1830" w:type="dxa"/>
            <w:noWrap/>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OS2.1</w:t>
            </w:r>
          </w:p>
        </w:tc>
        <w:tc>
          <w:tcPr>
            <w:tcW w:w="10919" w:type="dxa"/>
            <w:gridSpan w:val="11"/>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Renforcer les compétences des acteurs étatiques et non étatiques en lien avec l’exercice de leurs rôles et attributions</w:t>
            </w:r>
          </w:p>
        </w:tc>
        <w:tc>
          <w:tcPr>
            <w:tcW w:w="1649"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3 694 578</w:t>
            </w:r>
          </w:p>
        </w:tc>
        <w:tc>
          <w:tcPr>
            <w:tcW w:w="1549"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3 548 730</w:t>
            </w:r>
          </w:p>
        </w:tc>
        <w:tc>
          <w:tcPr>
            <w:tcW w:w="1697"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145 848</w:t>
            </w:r>
          </w:p>
        </w:tc>
        <w:tc>
          <w:tcPr>
            <w:tcW w:w="1479"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3 381 821</w:t>
            </w:r>
          </w:p>
        </w:tc>
        <w:tc>
          <w:tcPr>
            <w:tcW w:w="1458"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3 865 656</w:t>
            </w:r>
          </w:p>
        </w:tc>
        <w:tc>
          <w:tcPr>
            <w:tcW w:w="1578"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10 942 055</w:t>
            </w:r>
          </w:p>
        </w:tc>
        <w:tc>
          <w:tcPr>
            <w:tcW w:w="1661"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2586"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 </w:t>
            </w:r>
          </w:p>
        </w:tc>
      </w:tr>
      <w:tr w:rsidR="00A21398" w:rsidRPr="00A21398" w:rsidTr="00A21398">
        <w:trPr>
          <w:trHeight w:val="780"/>
        </w:trPr>
        <w:tc>
          <w:tcPr>
            <w:tcW w:w="1830" w:type="dxa"/>
            <w:noWrap/>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EA 2.1.1</w:t>
            </w:r>
          </w:p>
        </w:tc>
        <w:tc>
          <w:tcPr>
            <w:tcW w:w="10919" w:type="dxa"/>
            <w:gridSpan w:val="11"/>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Les acteurs locaux de la décentralisation exercent efficacement leurs rôles et attributions</w:t>
            </w:r>
          </w:p>
        </w:tc>
        <w:tc>
          <w:tcPr>
            <w:tcW w:w="1649"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3 494 769</w:t>
            </w:r>
          </w:p>
        </w:tc>
        <w:tc>
          <w:tcPr>
            <w:tcW w:w="1549"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3 352 921</w:t>
            </w:r>
          </w:p>
        </w:tc>
        <w:tc>
          <w:tcPr>
            <w:tcW w:w="1697"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141 848</w:t>
            </w:r>
          </w:p>
        </w:tc>
        <w:tc>
          <w:tcPr>
            <w:tcW w:w="1479"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3 200 861</w:t>
            </w:r>
          </w:p>
        </w:tc>
        <w:tc>
          <w:tcPr>
            <w:tcW w:w="1458"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3 640 446</w:t>
            </w:r>
          </w:p>
        </w:tc>
        <w:tc>
          <w:tcPr>
            <w:tcW w:w="1578"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10 336 076</w:t>
            </w:r>
          </w:p>
        </w:tc>
        <w:tc>
          <w:tcPr>
            <w:tcW w:w="1661"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2586"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 </w:t>
            </w:r>
          </w:p>
        </w:tc>
      </w:tr>
      <w:tr w:rsidR="00A21398" w:rsidRPr="00A21398" w:rsidTr="00A21398">
        <w:trPr>
          <w:trHeight w:val="795"/>
        </w:trPr>
        <w:tc>
          <w:tcPr>
            <w:tcW w:w="1830"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Action 2.1.1.1</w:t>
            </w:r>
          </w:p>
        </w:tc>
        <w:tc>
          <w:tcPr>
            <w:tcW w:w="10919" w:type="dxa"/>
            <w:gridSpan w:val="11"/>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Elaboration des outils de gestion des affaires locales</w:t>
            </w:r>
          </w:p>
        </w:tc>
        <w:tc>
          <w:tcPr>
            <w:tcW w:w="164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826 470</w:t>
            </w:r>
          </w:p>
        </w:tc>
        <w:tc>
          <w:tcPr>
            <w:tcW w:w="154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778 970</w:t>
            </w:r>
          </w:p>
        </w:tc>
        <w:tc>
          <w:tcPr>
            <w:tcW w:w="1697"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47 500</w:t>
            </w:r>
          </w:p>
        </w:tc>
        <w:tc>
          <w:tcPr>
            <w:tcW w:w="147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165 673</w:t>
            </w:r>
          </w:p>
        </w:tc>
        <w:tc>
          <w:tcPr>
            <w:tcW w:w="1458"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133 173</w:t>
            </w:r>
          </w:p>
        </w:tc>
        <w:tc>
          <w:tcPr>
            <w:tcW w:w="1578"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1 125 316</w:t>
            </w:r>
          </w:p>
        </w:tc>
        <w:tc>
          <w:tcPr>
            <w:tcW w:w="1661"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2586"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r>
      <w:tr w:rsidR="00A21398" w:rsidRPr="00A21398" w:rsidTr="00A21398">
        <w:trPr>
          <w:trHeight w:val="121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Capitaliser les bonnes pratiques en matière de DEL</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Disponibilité du rapport</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189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lastRenderedPageBreak/>
              <w:t>A.2.1.1.1.2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Mettre à jour la base de données des communes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communes et arrondissements dont les données ont été collectée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370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370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370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2 500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2 500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2 500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2 500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Union Européenne et autres PTF à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145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Concevoir un mécanisme de suivi des performance de l'AMBF</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Disponibilité du document</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3 500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232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Elaborer des plans d'aménagement forestier ( PAF) pour les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plans élaborés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541 500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541 500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541 500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Projet d'appui à la gestion durable des ressources forestières (AGREF)</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MEEVCC/DGEF</w:t>
            </w:r>
          </w:p>
        </w:tc>
      </w:tr>
      <w:tr w:rsidR="00A21398" w:rsidRPr="00A21398" w:rsidTr="00A21398">
        <w:trPr>
          <w:trHeight w:val="177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lastRenderedPageBreak/>
              <w:t>A.2.1.1.1.5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Définir un schéma simplifié de gestion efficace des déchets solides dans dix (10) communes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 de schemas définis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36 500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33 500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58 673</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58 673</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153 846</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MEEVCC/DGPE</w:t>
            </w:r>
          </w:p>
        </w:tc>
      </w:tr>
      <w:tr w:rsidR="00A21398" w:rsidRPr="00A21398" w:rsidTr="00A21398">
        <w:trPr>
          <w:trHeight w:val="186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les CT à actualiser leurs PCD/PRD pour y intégrer  l'E/DD</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PRD et PCD revisé</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46 000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46 000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126 000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AGREF</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MEEVCC/SP-CNDD</w:t>
            </w:r>
          </w:p>
        </w:tc>
      </w:tr>
      <w:tr w:rsidR="00A21398" w:rsidRPr="00A21398" w:rsidTr="00A21398">
        <w:trPr>
          <w:trHeight w:val="153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Elaborer un document sur les pouvoirs de police du Maire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Disponibilité du document</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 et partenaires</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DCCPM</w:t>
            </w:r>
          </w:p>
        </w:tc>
      </w:tr>
      <w:tr w:rsidR="00A21398" w:rsidRPr="00A21398" w:rsidTr="00A21398">
        <w:trPr>
          <w:trHeight w:val="126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Elaborer la stratégie nationale de l'emploi</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disponibilité de la stratégie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BIT pour 30 000 et budget Etat 10 000</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MJPEJ</w:t>
            </w:r>
          </w:p>
        </w:tc>
      </w:tr>
      <w:tr w:rsidR="00A21398" w:rsidRPr="00A21398" w:rsidTr="00A21398">
        <w:trPr>
          <w:trHeight w:val="160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lastRenderedPageBreak/>
              <w:t>A.2.1.1.1.9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élaborer un guide pratique d'intervention du policier municipal</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disponibilité du guide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1 638</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1 638</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1 638</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HANNS SEIDEL</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DCCPM</w:t>
            </w:r>
          </w:p>
        </w:tc>
      </w:tr>
      <w:tr w:rsidR="00A21398" w:rsidRPr="00A21398" w:rsidTr="00A21398">
        <w:trPr>
          <w:trHeight w:val="220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A.2.1.1.1.10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Elaborer et mettre à jour  la carte éducative (monographie communale et provinciale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cartes élaborées et mises à jour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24</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52 000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52 000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52 000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buget 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MENAPLN/DGESS</w:t>
            </w:r>
          </w:p>
        </w:tc>
      </w:tr>
      <w:tr w:rsidR="00A21398" w:rsidRPr="00A21398" w:rsidTr="00A21398">
        <w:trPr>
          <w:trHeight w:val="126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A.2.1.1.1.11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Actualiser l'outil de programmation pluriannuelle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Existence de l'outil de programmation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97"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CAST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MENAPLN/DGESS</w:t>
            </w:r>
          </w:p>
        </w:tc>
      </w:tr>
      <w:tr w:rsidR="00A21398" w:rsidRPr="00A21398" w:rsidTr="00A21398">
        <w:trPr>
          <w:trHeight w:val="142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A.2.1.1.1.12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Elaborer  et suivre les plans d'actions des communes prioritaires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PA élaborés et suivis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81</w:t>
            </w:r>
          </w:p>
        </w:tc>
        <w:tc>
          <w:tcPr>
            <w:tcW w:w="91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CAST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MENAPLN/DGESS</w:t>
            </w:r>
          </w:p>
        </w:tc>
      </w:tr>
      <w:tr w:rsidR="00A21398" w:rsidRPr="00A21398" w:rsidTr="00A21398">
        <w:trPr>
          <w:trHeight w:val="255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lastRenderedPageBreak/>
              <w:t>A.2.1.1.1.13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mettre en œuvre les mécanismes conjoints de suivis de l'exécution des transferts des compétences et des ressources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rapports produits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91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w:t>
            </w:r>
          </w:p>
        </w:tc>
        <w:tc>
          <w:tcPr>
            <w:tcW w:w="90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w:t>
            </w:r>
          </w:p>
        </w:tc>
        <w:tc>
          <w:tcPr>
            <w:tcW w:w="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45 000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CAST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MENAPLN/DGESS</w:t>
            </w:r>
          </w:p>
        </w:tc>
      </w:tr>
      <w:tr w:rsidR="00A21398" w:rsidRPr="00A21398" w:rsidTr="00A21398">
        <w:trPr>
          <w:trHeight w:val="90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A.2.1.1.1.14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Valider le guide redditionnel</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Guide validé</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133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A.2.1.1.1.15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Finaliser le document portant statut de l'élu local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disponibilité du document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Etat/PTF</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114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A.2.1.1.1.16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Editer le document portant statut de l'élu local</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disponibilité du document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Etat/PTF</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174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lastRenderedPageBreak/>
              <w:t>A.2.1.1.1.17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Relire les decrets portant modalités de transfert des compétences et des ressources aux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decrets rélus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252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A.2.1.1.1.18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Accompagner 2 regions de la zone d'intervention du DEPAC  (Centre ouest et nord) dans l'élaboration de stratégie DelCOT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stratégies DelCOT disponibles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32 000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32 000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32 000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DEPAC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Coopération suisse (GAC)</w:t>
            </w:r>
          </w:p>
        </w:tc>
      </w:tr>
      <w:tr w:rsidR="00A21398" w:rsidRPr="00A21398" w:rsidTr="00A21398">
        <w:trPr>
          <w:trHeight w:val="255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A.2.1.1.1.19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Capitaliser les bonnes pratiques en matière de décentralisation, administr</w:t>
            </w:r>
            <w:r w:rsidRPr="00A21398">
              <w:rPr>
                <w:rFonts w:ascii="Rockwell" w:hAnsi="Rockwell" w:cs="Times New Roman"/>
                <w:sz w:val="24"/>
                <w:szCs w:val="24"/>
              </w:rPr>
              <w:lastRenderedPageBreak/>
              <w:t>ation du territoire et gestion des conflits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Disponibilité du document de capitalisation</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Budget de l'Etat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DGESS/DSEC</w:t>
            </w:r>
          </w:p>
        </w:tc>
      </w:tr>
      <w:tr w:rsidR="00A21398" w:rsidRPr="00A21398" w:rsidTr="00A21398">
        <w:trPr>
          <w:trHeight w:val="94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lastRenderedPageBreak/>
              <w:t>A.2.1.1.1.20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Editer la SNRC-AD</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d'exemplaires édités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1000</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4 500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4 500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DGESS/DSEC</w:t>
            </w:r>
          </w:p>
        </w:tc>
      </w:tr>
      <w:tr w:rsidR="00A21398" w:rsidRPr="00A21398" w:rsidTr="00A21398">
        <w:trPr>
          <w:trHeight w:val="289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A.2.1.1.1.21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Editer le guide méthodologique de capitalisation et de mise à l'échelle des expériences et bonnes pratiques en matière de décentralisation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d'exemplaires édités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400</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2 550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2 550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2 550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DEPAC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DGESS/DSEC</w:t>
            </w:r>
          </w:p>
        </w:tc>
      </w:tr>
      <w:tr w:rsidR="00A21398" w:rsidRPr="00A21398" w:rsidTr="00A21398">
        <w:trPr>
          <w:trHeight w:val="279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lastRenderedPageBreak/>
              <w:t>A.2.1.1.1.22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Capitaliser l'approche gestion-entretien-maintenance (GEM) des ouvrages et infrastructures de DEPAC</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Disponibilité du document de capitalisation</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1 782</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1 782</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1 782</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DEPAC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DGESS/DSEC</w:t>
            </w:r>
          </w:p>
        </w:tc>
      </w:tr>
      <w:tr w:rsidR="00A21398" w:rsidRPr="00A21398" w:rsidTr="00A21398">
        <w:trPr>
          <w:trHeight w:val="237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A.2.1.1.1.23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Capitaliser les bonnes pratiques en matière d'accompagnement des CT par les CCA et les STD</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Disponibilité du document de capitalisation</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PDDC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DGESS/DSEC</w:t>
            </w:r>
          </w:p>
        </w:tc>
      </w:tr>
      <w:tr w:rsidR="00A21398" w:rsidRPr="00A21398" w:rsidTr="00A21398">
        <w:trPr>
          <w:trHeight w:val="268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A.2.1.1.1.24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 Organiser un atelier  d'élaboration d'un guide simplifié d'utilisation du plan national </w:t>
            </w:r>
            <w:r w:rsidRPr="00A21398">
              <w:rPr>
                <w:rFonts w:ascii="Rockwell" w:hAnsi="Rockwell" w:cs="Times New Roman"/>
                <w:sz w:val="24"/>
                <w:szCs w:val="24"/>
              </w:rPr>
              <w:lastRenderedPageBreak/>
              <w:t>de communication de soutien à la décentralisation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disponibilité du guide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6 000</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à rechercher</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SP/CONAD</w:t>
            </w:r>
          </w:p>
        </w:tc>
      </w:tr>
      <w:tr w:rsidR="00A21398" w:rsidRPr="00A21398" w:rsidTr="00A21398">
        <w:trPr>
          <w:trHeight w:val="210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lastRenderedPageBreak/>
              <w:t>A.2.1.1.1.25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Editer des catalogues de diffusion des offres de formations certifiantes des acteurs de la décentralisation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d'éditions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20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A.2.1.1.1.26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Appuyer la production du raport annuel sur le renforcement des capacités des acteurs </w:t>
            </w:r>
            <w:r w:rsidRPr="00A21398">
              <w:rPr>
                <w:rFonts w:ascii="Rockwell" w:hAnsi="Rockwell" w:cs="Times New Roman"/>
                <w:sz w:val="24"/>
                <w:szCs w:val="24"/>
              </w:rPr>
              <w:lastRenderedPageBreak/>
              <w:t>de la décentralisation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disponibilité du rapport</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4 000</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12 000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à rechercher</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DGESS/DSS</w:t>
            </w:r>
          </w:p>
        </w:tc>
      </w:tr>
      <w:tr w:rsidR="00A21398" w:rsidRPr="00A21398" w:rsidTr="00A21398">
        <w:trPr>
          <w:trHeight w:val="975"/>
        </w:trPr>
        <w:tc>
          <w:tcPr>
            <w:tcW w:w="1830"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lastRenderedPageBreak/>
              <w:t>Action 2.1.1.2</w:t>
            </w:r>
          </w:p>
        </w:tc>
        <w:tc>
          <w:tcPr>
            <w:tcW w:w="10919" w:type="dxa"/>
            <w:gridSpan w:val="11"/>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Renforcement des capacités du personnel des collectivités territoriales</w:t>
            </w:r>
          </w:p>
        </w:tc>
        <w:tc>
          <w:tcPr>
            <w:tcW w:w="164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947 430</w:t>
            </w:r>
          </w:p>
        </w:tc>
        <w:tc>
          <w:tcPr>
            <w:tcW w:w="154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947 430</w:t>
            </w:r>
          </w:p>
        </w:tc>
        <w:tc>
          <w:tcPr>
            <w:tcW w:w="1697"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47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663 912</w:t>
            </w:r>
          </w:p>
        </w:tc>
        <w:tc>
          <w:tcPr>
            <w:tcW w:w="1458"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591 612</w:t>
            </w:r>
          </w:p>
        </w:tc>
        <w:tc>
          <w:tcPr>
            <w:tcW w:w="1578"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2 202 954</w:t>
            </w:r>
          </w:p>
        </w:tc>
        <w:tc>
          <w:tcPr>
            <w:tcW w:w="1661"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2586"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r>
      <w:tr w:rsidR="00A21398" w:rsidRPr="00A21398" w:rsidTr="00A21398">
        <w:trPr>
          <w:trHeight w:val="1890"/>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maires et secrétaires généraux des mairies sur les pouvoirs de police du maire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session de formation</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 et partenaires</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DCCPM</w:t>
            </w:r>
          </w:p>
        </w:tc>
      </w:tr>
      <w:tr w:rsidR="00A21398" w:rsidRPr="00A21398" w:rsidTr="00A21398">
        <w:trPr>
          <w:trHeight w:val="1995"/>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la formation des acteurs ( agents de Collectivités, officiers d'état civil, élus locaux)</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personnes formées jouant pleinement leurs rôles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43 296</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43 296</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43 296</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Coopération suisse</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Labo citoyenneté</w:t>
            </w:r>
          </w:p>
        </w:tc>
      </w:tr>
      <w:tr w:rsidR="00A21398" w:rsidRPr="00A21398" w:rsidTr="00A21398">
        <w:trPr>
          <w:trHeight w:val="1890"/>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A.2.1.1.2.3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en légistique au profit des agents des conseils régionaux</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d'agents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18 000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budget ARBF et PTF</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ARBF</w:t>
            </w:r>
          </w:p>
        </w:tc>
      </w:tr>
      <w:tr w:rsidR="00A21398" w:rsidRPr="00A21398" w:rsidTr="00A21398">
        <w:trPr>
          <w:trHeight w:val="2520"/>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chargés d'éducation des communes sur leurs roles et sur les textes portant transfert des ressources aux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chargés d'éducation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12 000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12 000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12 000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engagements nationaux</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DENFA (Direction d'éducation non formelle et formation des adolescents/MENAPLN</w:t>
            </w:r>
          </w:p>
        </w:tc>
      </w:tr>
      <w:tr w:rsidR="00A21398" w:rsidRPr="00A21398" w:rsidTr="00A21398">
        <w:trPr>
          <w:trHeight w:val="2205"/>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 Former les agents (SG, comptables) et élus sur la gestion patrimoni</w:t>
            </w:r>
            <w:r w:rsidRPr="00A21398">
              <w:rPr>
                <w:rFonts w:ascii="Rockwell" w:hAnsi="Rockwell" w:cs="Times New Roman"/>
                <w:sz w:val="24"/>
                <w:szCs w:val="24"/>
              </w:rPr>
              <w:lastRenderedPageBreak/>
              <w:t xml:space="preserve">ale à travers la Gestion Entretien Maintenance (GEM)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 xml:space="preserve"> nombre d' acteurs formés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87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 ND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 ND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 T2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74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 X </w:t>
            </w:r>
          </w:p>
        </w:tc>
        <w:tc>
          <w:tcPr>
            <w:tcW w:w="72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 X </w:t>
            </w:r>
          </w:p>
        </w:tc>
        <w:tc>
          <w:tcPr>
            <w:tcW w:w="16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36 000</w:t>
            </w:r>
          </w:p>
        </w:tc>
        <w:tc>
          <w:tcPr>
            <w:tcW w:w="1549"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36 000</w:t>
            </w:r>
          </w:p>
        </w:tc>
        <w:tc>
          <w:tcPr>
            <w:tcW w:w="1697"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20 000</w:t>
            </w:r>
          </w:p>
        </w:tc>
        <w:tc>
          <w:tcPr>
            <w:tcW w:w="145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76 000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DEPAC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Coopération suisse (GAC)</w:t>
            </w:r>
          </w:p>
        </w:tc>
      </w:tr>
      <w:tr w:rsidR="00A21398" w:rsidRPr="00A21398" w:rsidTr="00A21398">
        <w:trPr>
          <w:trHeight w:val="3045"/>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A.2.1.1.2.6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 Former des agents (SG, élus, OSC, etc.) sur la maitrise d'œuvre sociale (MOS)  dans les collectivités territoriales partenaires du DEPAC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nombre d' acteurs formés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58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58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58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X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DEPAC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Coopération suisse (GAC)</w:t>
            </w:r>
          </w:p>
        </w:tc>
      </w:tr>
      <w:tr w:rsidR="00A21398" w:rsidRPr="00A21398" w:rsidTr="00A21398">
        <w:trPr>
          <w:trHeight w:val="1260"/>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 Renforcer les capacités des  comptables des CT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nombre de comptables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29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 ND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 X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15 000</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35 000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DEPAC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Coopération suisse (consortium GAC)</w:t>
            </w:r>
          </w:p>
        </w:tc>
      </w:tr>
      <w:tr w:rsidR="00A21398" w:rsidRPr="00A21398" w:rsidTr="00A21398">
        <w:trPr>
          <w:trHeight w:val="2010"/>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A.2.1.1.2.8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la formation des acteurs ( agents de Collectivités, officiers d'état civil, élus locaux)</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CT appuyées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29</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43 296</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43 296</w:t>
            </w:r>
          </w:p>
        </w:tc>
        <w:tc>
          <w:tcPr>
            <w:tcW w:w="1697"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147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43 296</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DEPAC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Coopération Suisse (LC)</w:t>
            </w:r>
          </w:p>
        </w:tc>
      </w:tr>
      <w:tr w:rsidR="00A21398" w:rsidRPr="00A21398" w:rsidTr="00A21398">
        <w:trPr>
          <w:trHeight w:val="4080"/>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Mettre à la disposition de chacun des Conseils Régionaux de l'Est, du Centre-Ouest et du NORD un technicien supérieur en Genie Civil pour renforcer les capacités des services </w:t>
            </w:r>
            <w:r w:rsidRPr="00A21398">
              <w:rPr>
                <w:rFonts w:ascii="Rockwell" w:hAnsi="Rockwell" w:cs="Times New Roman"/>
                <w:sz w:val="24"/>
                <w:szCs w:val="24"/>
              </w:rPr>
              <w:lastRenderedPageBreak/>
              <w:t>Infrastructures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de techniciens affectés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27 792</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27 792</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27 792</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4 632</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60 216</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DEPAC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Cooperation suisse (helvetas)</w:t>
            </w:r>
          </w:p>
        </w:tc>
      </w:tr>
      <w:tr w:rsidR="00A21398" w:rsidRPr="00A21398" w:rsidTr="00A21398">
        <w:trPr>
          <w:trHeight w:val="2940"/>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A.2.1.1.2.10</w:t>
            </w:r>
          </w:p>
        </w:tc>
        <w:tc>
          <w:tcPr>
            <w:tcW w:w="2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Former les élus locaux et le personnel de l'administration locale sur les stratégies de mobilisation des ressources locales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locaux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35 000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35 000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35 000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MINEFID/DGDT</w:t>
            </w:r>
          </w:p>
        </w:tc>
      </w:tr>
      <w:tr w:rsidR="00A21398" w:rsidRPr="00A21398" w:rsidTr="00A21398">
        <w:trPr>
          <w:trHeight w:val="2520"/>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A.2.1.1.2.11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voyages d'étude et d'échange dans la sous-région au profit du personnel administratif de l'AMBF</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membre du personnel administratif de l'AMBF ayant pris part au voyage d'étude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5</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6 000</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2205"/>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A.2.1.1.2.12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vulgariser les textes de la fonction publique territoriale au profit des fonctionnaires de collectivité territoriale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d'agents formés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388</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200</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16 000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46 000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pour 2020 et à rechercher pour 2021 et 2022</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DGFPT</w:t>
            </w:r>
          </w:p>
        </w:tc>
      </w:tr>
      <w:tr w:rsidR="00A21398" w:rsidRPr="00A21398" w:rsidTr="00A21398">
        <w:trPr>
          <w:trHeight w:val="2115"/>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A.2.1.1.2.13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un cadre de concertation entre le MATDC, les SG et </w:t>
            </w:r>
            <w:r w:rsidRPr="00A21398">
              <w:rPr>
                <w:rFonts w:ascii="Rockwell" w:hAnsi="Rockwell" w:cs="Times New Roman"/>
                <w:sz w:val="24"/>
                <w:szCs w:val="24"/>
              </w:rPr>
              <w:lastRenderedPageBreak/>
              <w:t>les GRH des CT sur la gestion des ressources humaines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de rencontre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i/>
                <w:iCs/>
                <w:sz w:val="24"/>
                <w:szCs w:val="24"/>
              </w:rPr>
            </w:pP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27 000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pour 2020 budget Etat pour 2022</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DGFPT</w:t>
            </w:r>
          </w:p>
        </w:tc>
      </w:tr>
      <w:tr w:rsidR="00A21398" w:rsidRPr="00A21398" w:rsidTr="00A21398">
        <w:trPr>
          <w:trHeight w:val="2100"/>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A.2.1.1.2.14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 Vulgariser le guide simplifié de gestion des ressources humaines des collectivités territoriales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gestionnaire de ressources humaines formé</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185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16 000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16 000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DGFPT</w:t>
            </w:r>
          </w:p>
        </w:tc>
      </w:tr>
      <w:tr w:rsidR="00A21398" w:rsidRPr="00A21398" w:rsidTr="00A21398">
        <w:trPr>
          <w:trHeight w:val="1890"/>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A.2.1.1.2.15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Assainir la carrière des agents des collectivités territoriales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d'agent dont la carrière est assainie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1300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650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650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en 2020 etbudget  Etat pour 2021 et 2022</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DGFPT</w:t>
            </w:r>
          </w:p>
        </w:tc>
      </w:tr>
      <w:tr w:rsidR="00A21398" w:rsidRPr="00A21398" w:rsidTr="00A21398">
        <w:trPr>
          <w:trHeight w:val="1890"/>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A.2.1.1.2.16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la conférence annuelle des commandants de police municipale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participants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33</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33</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33</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9 500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9 500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 pour 2020  Etat et partenaires pour 2021 et 2022</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DCCPM</w:t>
            </w:r>
          </w:p>
        </w:tc>
      </w:tr>
      <w:tr w:rsidR="00A21398" w:rsidRPr="00A21398" w:rsidTr="00A21398">
        <w:trPr>
          <w:trHeight w:val="1530"/>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A.2.1.1.2.17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missions d'appui conseil aux polices municipales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missions réalisées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18 000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 et partenaires</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DCCPM</w:t>
            </w:r>
          </w:p>
        </w:tc>
      </w:tr>
      <w:tr w:rsidR="00A21398" w:rsidRPr="00A21398" w:rsidTr="00A21398">
        <w:trPr>
          <w:trHeight w:val="1545"/>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A.2.1.1.2.18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polices municipales en " police citoyenne et déontologie"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policiers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 et partenaires</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DCCPM</w:t>
            </w:r>
          </w:p>
        </w:tc>
      </w:tr>
      <w:tr w:rsidR="00A21398" w:rsidRPr="00A21398" w:rsidTr="00A21398">
        <w:trPr>
          <w:trHeight w:val="2835"/>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A.2.1.1.2.19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des rencontres d'échanges d'expériences entre les points focaux de 34 communes sur le suivi de l'exécution des chantiers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points focaux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34</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FICOD/KFW</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FICOD/KFW</w:t>
            </w:r>
          </w:p>
        </w:tc>
      </w:tr>
      <w:tr w:rsidR="00A21398" w:rsidRPr="00A21398" w:rsidTr="00A21398">
        <w:trPr>
          <w:trHeight w:val="3150"/>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A.2.1.1.2.20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Renforcer les capacités des acteurs sur la gestion de l'état civil</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proportion de centres principaux d’état civil dont les acteurs ont bénéficié d’un renforcement de capacité sur la gestion de l’état civil</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11,9</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13,8</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37,02</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13,78</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37,02</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40 546</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40 546</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98 000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158 546</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 UNFPA et ses partenaires, UNICEF et HCR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DGMEC</w:t>
            </w:r>
          </w:p>
        </w:tc>
      </w:tr>
      <w:tr w:rsidR="00A21398" w:rsidRPr="00A21398" w:rsidTr="00A21398">
        <w:trPr>
          <w:trHeight w:val="1320"/>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A.2.1.1.2.21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les sessions de formations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sessions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12 000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à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ENAREF</w:t>
            </w:r>
          </w:p>
        </w:tc>
      </w:tr>
      <w:tr w:rsidR="00A21398" w:rsidRPr="00A21398" w:rsidTr="00A21398">
        <w:trPr>
          <w:trHeight w:val="975"/>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A.2.1.1.2.22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Evaluer les sessions de formation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Rapport d'évaluation</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ENAREF</w:t>
            </w:r>
          </w:p>
        </w:tc>
      </w:tr>
      <w:tr w:rsidR="00A21398" w:rsidRPr="00A21398" w:rsidTr="00A21398">
        <w:trPr>
          <w:trHeight w:val="1575"/>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A.2.1.1.2.23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la mise en place des SFR (transfert de ressources)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Services Fonciers Ruraux (SFR) mis en place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64</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55</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30</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561 000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561 000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482 109</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262 980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1 306 089</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PSRMR/MAAH</w:t>
            </w:r>
          </w:p>
        </w:tc>
      </w:tr>
      <w:tr w:rsidR="00A21398" w:rsidRPr="00A21398" w:rsidTr="00A21398">
        <w:trPr>
          <w:trHeight w:val="1155"/>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A.2.1.1.2.24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Suivre la délivrance des actes fonciers dans les communes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communes suivies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125</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200</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32 000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52 000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PSRMR/MAAH</w:t>
            </w:r>
          </w:p>
        </w:tc>
      </w:tr>
      <w:tr w:rsidR="00A21398" w:rsidRPr="00A21398" w:rsidTr="00A21398">
        <w:trPr>
          <w:trHeight w:val="945"/>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A.2.1.1.2.25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Renforcer les capacités des SFR</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d'agents SFR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90</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90</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PSRMR/MAAH</w:t>
            </w:r>
          </w:p>
        </w:tc>
      </w:tr>
      <w:tr w:rsidR="00A21398" w:rsidRPr="00A21398" w:rsidTr="00A21398">
        <w:trPr>
          <w:trHeight w:val="2205"/>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A.2.1.1.2.26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Mettre à la disposition des communes des cadres techniques pour l'exercice des compétences transférées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communes ayant des cadres techniques mise à disposition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MSL</w:t>
            </w:r>
          </w:p>
        </w:tc>
      </w:tr>
      <w:tr w:rsidR="00A21398" w:rsidRPr="00A21398" w:rsidTr="00A21398">
        <w:trPr>
          <w:trHeight w:val="2565"/>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A.2.1.1.2.27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Apporter un appui conseil aux 45 communes chefs lieux de province dans l'exercice des compétences transférées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communes ayant beneficié de l'appui conseil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45</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MSL</w:t>
            </w:r>
          </w:p>
        </w:tc>
      </w:tr>
      <w:tr w:rsidR="00A21398" w:rsidRPr="00A21398" w:rsidTr="00A21398">
        <w:trPr>
          <w:trHeight w:val="2625"/>
        </w:trPr>
        <w:tc>
          <w:tcPr>
            <w:tcW w:w="183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A.2.1.1.2.28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les CT dans la création des comités de gestions (COGES) des  infrastructures sportives et de loisirs transférées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CT appuyées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MSL</w:t>
            </w:r>
          </w:p>
        </w:tc>
      </w:tr>
      <w:tr w:rsidR="00A21398" w:rsidRPr="00A21398" w:rsidTr="00A21398">
        <w:trPr>
          <w:trHeight w:val="825"/>
        </w:trPr>
        <w:tc>
          <w:tcPr>
            <w:tcW w:w="1830"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Action2.1.1.3</w:t>
            </w:r>
          </w:p>
        </w:tc>
        <w:tc>
          <w:tcPr>
            <w:tcW w:w="10919" w:type="dxa"/>
            <w:gridSpan w:val="11"/>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Renforcement des capacités des élus et autres acteurs locaux de la décentralisation</w:t>
            </w:r>
          </w:p>
        </w:tc>
        <w:tc>
          <w:tcPr>
            <w:tcW w:w="16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1 720 869</w:t>
            </w:r>
          </w:p>
        </w:tc>
        <w:tc>
          <w:tcPr>
            <w:tcW w:w="15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1 626 521</w:t>
            </w:r>
          </w:p>
        </w:tc>
        <w:tc>
          <w:tcPr>
            <w:tcW w:w="1697"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94 348</w:t>
            </w:r>
          </w:p>
        </w:tc>
        <w:tc>
          <w:tcPr>
            <w:tcW w:w="147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2 371 276</w:t>
            </w:r>
          </w:p>
        </w:tc>
        <w:tc>
          <w:tcPr>
            <w:tcW w:w="1458"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2 915 661</w:t>
            </w:r>
          </w:p>
        </w:tc>
        <w:tc>
          <w:tcPr>
            <w:tcW w:w="1578"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7 007 806</w:t>
            </w:r>
          </w:p>
        </w:tc>
        <w:tc>
          <w:tcPr>
            <w:tcW w:w="1661"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2586"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r>
      <w:tr w:rsidR="00A21398" w:rsidRPr="00A21398" w:rsidTr="00A21398">
        <w:trPr>
          <w:trHeight w:val="378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des ateliers d'échanges sur la prise en compte des questions sociales et environnementales dans la conception et la </w:t>
            </w:r>
            <w:r w:rsidRPr="00A21398">
              <w:rPr>
                <w:rFonts w:ascii="Rockwell" w:hAnsi="Rockwell" w:cs="Times New Roman"/>
                <w:sz w:val="24"/>
                <w:szCs w:val="24"/>
              </w:rPr>
              <w:lastRenderedPageBreak/>
              <w:t>mise en œuvre des projets au profit des acteurs communaux du Centre-est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d'ateliers organisés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 Coopération allemande (KFW)</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FICOD/KFW</w:t>
            </w:r>
          </w:p>
        </w:tc>
      </w:tr>
      <w:tr w:rsidR="00A21398" w:rsidRPr="00A21398" w:rsidTr="00A21398">
        <w:trPr>
          <w:trHeight w:val="441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ateliers d'échanges/coaching par commune sur la MOP (archivage des dossiers de projets, passation des marchés, suivi des chantiers , etc.) au profit des commune</w:t>
            </w:r>
            <w:r w:rsidRPr="00A21398">
              <w:rPr>
                <w:rFonts w:ascii="Rockwell" w:hAnsi="Rockwell" w:cs="Times New Roman"/>
                <w:sz w:val="24"/>
                <w:szCs w:val="24"/>
              </w:rPr>
              <w:lastRenderedPageBreak/>
              <w:t>s des régions de l’Est, du Sud-ouest et du Centre-est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d'atelier organisé</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34</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 Coopération allemande (KFW)</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FICOD/KFW</w:t>
            </w:r>
          </w:p>
        </w:tc>
      </w:tr>
      <w:tr w:rsidR="00A21398" w:rsidRPr="00A21398" w:rsidTr="00A21398">
        <w:trPr>
          <w:trHeight w:val="196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Former les structures de gestion  des infrastructures marchandes sur la gestion et l'entretien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personnes formées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30</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7 500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18 500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 Coopération allemande (KFW)</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FICOD/KFW</w:t>
            </w:r>
          </w:p>
        </w:tc>
      </w:tr>
      <w:tr w:rsidR="00A21398" w:rsidRPr="00A21398" w:rsidTr="00A21398">
        <w:trPr>
          <w:trHeight w:val="252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la mise en place des CFV et CCFV</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Commissions de Conciliation Foncières Villageoises (CCFV) et de CFV mises en place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1560</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1560</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39 000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39 000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78 000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PSRMR/MAAH</w:t>
            </w:r>
          </w:p>
        </w:tc>
      </w:tr>
      <w:tr w:rsidR="00A21398" w:rsidRPr="00A21398" w:rsidTr="00A21398">
        <w:trPr>
          <w:trHeight w:val="195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Tenir les ateliers communaux de formation Sensibilisation sur la loi 034-2009</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personnes formées sur le foncier rural</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200</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7000</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7000</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105 000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220 000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PSRMR/MAAH</w:t>
            </w:r>
          </w:p>
        </w:tc>
      </w:tr>
      <w:tr w:rsidR="00A21398" w:rsidRPr="00A21398" w:rsidTr="00A21398">
        <w:trPr>
          <w:trHeight w:val="18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Tenir des rencontres régionales de concertation avec les acteurs du processus d'immatri</w:t>
            </w:r>
            <w:r w:rsidRPr="00A21398">
              <w:rPr>
                <w:rFonts w:ascii="Rockwell" w:hAnsi="Rockwell" w:cs="Times New Roman"/>
                <w:sz w:val="24"/>
                <w:szCs w:val="24"/>
              </w:rPr>
              <w:lastRenderedPageBreak/>
              <w:t>culation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de rencontres régionales tenues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PDOP/MAAH</w:t>
            </w:r>
          </w:p>
        </w:tc>
      </w:tr>
      <w:tr w:rsidR="00A21398" w:rsidRPr="00A21398" w:rsidTr="00A21398">
        <w:trPr>
          <w:trHeight w:val="216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la mise en place des commissions foncières villageoises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commission foncière villageoise (CFV) mis en place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75</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25 510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25 510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25 510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ETAT/FIDA</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NEERTAMBA/MAAH</w:t>
            </w:r>
          </w:p>
        </w:tc>
      </w:tr>
      <w:tr w:rsidR="00A21398" w:rsidRPr="00A21398" w:rsidTr="00A21398">
        <w:trPr>
          <w:trHeight w:val="220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la mise en place des commissions foncières villageoises (gérer les conflits fonciers villageois)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d'ententes foncières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54</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ETAT/FIDA</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NEERTAMBA/MAAH</w:t>
            </w:r>
          </w:p>
        </w:tc>
      </w:tr>
      <w:tr w:rsidR="00A21398" w:rsidRPr="00A21398" w:rsidTr="00A21398">
        <w:trPr>
          <w:trHeight w:val="253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Réaliser des sessions de formation au profit des commissions foncières villageoises (CCFV)</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sessions de formation de commission foncière villageoise (CCFV)</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75</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75</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60 000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ETAT/FIDA</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NEERTAMBA/MAAH</w:t>
            </w:r>
          </w:p>
        </w:tc>
      </w:tr>
      <w:tr w:rsidR="00A21398" w:rsidRPr="00A21398" w:rsidTr="00A21398">
        <w:trPr>
          <w:trHeight w:val="241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l’opérationnalisation et la pérennisation des structures locales de gestion foncière (SFR, CFV, CCFV)</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session de formation des agents SFR réalisé</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55 000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55 000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80 000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ETAT/AFD</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PSAE/MAAH</w:t>
            </w:r>
          </w:p>
        </w:tc>
      </w:tr>
      <w:tr w:rsidR="00A21398" w:rsidRPr="00A21398" w:rsidTr="00A21398">
        <w:trPr>
          <w:trHeight w:val="250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Appuyer l’opérationnalisation et la pérennisation des structures locales de gestion foncière </w:t>
            </w:r>
            <w:r w:rsidRPr="00A21398">
              <w:rPr>
                <w:rFonts w:ascii="Rockwell" w:hAnsi="Rockwell" w:cs="Times New Roman"/>
                <w:sz w:val="24"/>
                <w:szCs w:val="24"/>
              </w:rPr>
              <w:lastRenderedPageBreak/>
              <w:t>(SFR, CFV, CCFV)</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de session de CORE/SFR réalisé</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ETAT/AFD</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PSAE/MAAH</w:t>
            </w:r>
          </w:p>
        </w:tc>
      </w:tr>
      <w:tr w:rsidR="00A21398" w:rsidRPr="00A21398" w:rsidTr="00A21398">
        <w:trPr>
          <w:trHeight w:val="273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ateliers d'appropriation des outils de gestion et de sécurisation foncière au profit des élus locaux</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locaux ayant pris part aux ateliers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175</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210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des membres du Bureau national en stratégie de communication et de plaidoyer</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membres du Bureau national ayant bénéficié de la formation</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3 500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3 500</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252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missions d'appui conseil aux communes et aux secrétariats permanent AMBF</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communes et secrétariats permanents ayant bénéficiés de l'appui conseil</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Union Européenne et à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231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Réaliser et diffuser des émissions radio et télévision autour des missions dévolues aux communes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d'émissions radio et télévision réalisées et diffusées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Union Européenne</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426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Accompagner les communes dans l'élaboration de plans stratégiques DEL et la mise en place de services y relatifs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communes ayant bénéficiées de l'accompagnement pour l'élabration de plans stratégiques DEL et la mise en place de services y relatifs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195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les 17ème et 18ème éditions des journées de la commune burkinabè (JCB)</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Nomdre d'édition de JCB organisées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85 000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170 000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283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les communes à l'organisation d'actions de sensibilisation sur le civisme fiscal</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communes ayanténéficié d'appui pour l'organisation d'actions de sensibilisatin sur le civisme fiscal</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2 500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2 500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213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rencontres d'échanges sur les problèmes sectoriels des communes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rencontres d'échanges organisées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24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A.2.1.1.3.20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et de sensibilisation sur la redevabilité au profit des élus locaux</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locaux ayant été formés et sensibilisés sur la redevabilité</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170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35 000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231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A.2.1.1.3.21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l’organisation des journées de redevabilité dans les communes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communes apuyées pour l'organisation de journées de redevabilité</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Union Européenne et à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157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A.2.1.1.3.22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la tenue des cadres de concertation communaux</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de cadres de concertation communaux appuyé</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3 500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3 500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243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A.2.1.1.3.23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des membres du Bureau national et du personnel de l'AMBF en management de groupe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personnes formées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3 500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220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A.2.1.1.3.24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financièrement l'organisation des journées de la commune Burkinabè</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tenue effective de la journée</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 Coopération allemande (KFW)</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AMBF</w:t>
            </w:r>
          </w:p>
        </w:tc>
      </w:tr>
      <w:tr w:rsidR="00A21398" w:rsidRPr="00A21398" w:rsidTr="00A21398">
        <w:trPr>
          <w:trHeight w:val="27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A.2.1.1.3.25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ateliers régionaux de vulgarisation du guide d'exercice de la maitrise d'ouvrage publique par les collectivit</w:t>
            </w:r>
            <w:r w:rsidRPr="00A21398">
              <w:rPr>
                <w:rFonts w:ascii="Rockwell" w:hAnsi="Rockwell" w:cs="Times New Roman"/>
                <w:sz w:val="24"/>
                <w:szCs w:val="24"/>
              </w:rPr>
              <w:lastRenderedPageBreak/>
              <w:t>és territoriales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d'ateliers organisés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413</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78 000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78 000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78 000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283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A.2.1.1.3.26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des ateliers de formation des membres CTI-CTR, les élus locaux et les comptables des CT sur le nouveau régime financier et comptable des CT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d'ateliers organisés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871</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120 000</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120 000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 et partenaires</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186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A.2.1.1.3.27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acteurs locaux (présidents des CT ) en leadership</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présidents de CT formés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185</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198</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56 000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48 000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104 000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a rechercher</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106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A.2.1.1.3.28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CT sur les financements internationaux</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CT formées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370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104 000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104 000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a rechercher</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211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A.2.1.1.3.29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ateliers  régionaux de sensibilisation et d'information sur l'inter territorialité au profit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d'ateliers organisés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06</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104 000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104 000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208 000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a rechercher</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250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A.2.1.1.3.30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ateliers d’appropriation des outils et de la prise en compte de la Coop. Déc dans les PLD et PRD</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d'ateliers organisés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07</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104 000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104 000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208 000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160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A.2.1.1.3.31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13 ateliers régionaux de partages d’expériences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d'ateliers organisés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07</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06</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39 000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26 000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65 000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a rechercher</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259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A.2.1.1.3.32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vulgariser le guide sur les techniques de mobilisation de ressources extérieures dans 6 régions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nombre d'acteurs ayant bénéficié du guide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732</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270</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36 515</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36 000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72 515</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222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A.2.1.1.3.33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Sensibiliser et informer les CT sur la création et la gestion des espaces de conservation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conseillers sensibilisés et informés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500</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500</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23 000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23 000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73 000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AGREF</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MEEVCC/DGEF</w:t>
            </w:r>
          </w:p>
        </w:tc>
      </w:tr>
      <w:tr w:rsidR="00A21398" w:rsidRPr="00A21398" w:rsidTr="00A21398">
        <w:trPr>
          <w:trHeight w:val="213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A.2.1.1.3.34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Appuyer les collectivités territoriales à la création et à la gestion des espaces de conservation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CT appuyés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80 000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AGREF</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MEEVCC/DGEF</w:t>
            </w:r>
          </w:p>
        </w:tc>
      </w:tr>
      <w:tr w:rsidR="00A21398" w:rsidRPr="00A21398" w:rsidTr="00A21398">
        <w:trPr>
          <w:trHeight w:val="256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A.2.1.1.3.35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Sensibiliser et informer les CT sur le processus de transfert des compétences et des ressources dans le secteur forestier</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communes sensibilisées et informées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19 947</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20 053</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AGREF</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MEEVCC/DDIAJ</w:t>
            </w:r>
          </w:p>
        </w:tc>
      </w:tr>
      <w:tr w:rsidR="00A21398" w:rsidRPr="00A21398" w:rsidTr="00A21398">
        <w:trPr>
          <w:trHeight w:val="210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A.2.1.1.3.36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acteurs (CT) sur la valorisation et le traitement de déchets (plastiques)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d'acteurs (CT)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28 500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37 327</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38 327</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105 654</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MEEVCC/DGPE</w:t>
            </w:r>
          </w:p>
        </w:tc>
      </w:tr>
      <w:tr w:rsidR="00A21398" w:rsidRPr="00A21398" w:rsidTr="00A21398">
        <w:trPr>
          <w:trHeight w:val="174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A.2.1.1.3.37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Sensibiliser les CT sur le traitement et la valorisation des déchets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CT sensibilisées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MEEVCC/DGPE</w:t>
            </w:r>
          </w:p>
        </w:tc>
      </w:tr>
      <w:tr w:rsidR="00A21398" w:rsidRPr="00A21398" w:rsidTr="00A21398">
        <w:trPr>
          <w:trHeight w:val="322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A.2.1.1.3.38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Informer et sensibiliser les acteurs (CT) sur la prise en compte de l'Environnement et Développement Durable (E/DD) et durabilité dans les PRD et PCD</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d'acteurs (CT) formé/sensibilisé</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450</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500</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600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24 000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24 000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79 000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AGREF</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MEEVCC/SP-CNDD</w:t>
            </w:r>
          </w:p>
        </w:tc>
      </w:tr>
      <w:tr w:rsidR="00A21398" w:rsidRPr="00A21398" w:rsidTr="00A21398">
        <w:trPr>
          <w:trHeight w:val="328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A.2.1.1.3.39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des sessions de formation certifiantes au profit des élus locaux et les autres acteurs de la décentralisation en finances locales et </w:t>
            </w:r>
            <w:r w:rsidRPr="00A21398">
              <w:rPr>
                <w:rFonts w:ascii="Rockwell" w:hAnsi="Rockwell" w:cs="Times New Roman"/>
                <w:sz w:val="24"/>
                <w:szCs w:val="24"/>
              </w:rPr>
              <w:lastRenderedPageBreak/>
              <w:t>mobilisation des ressources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 xml:space="preserve">Nombre d'élus locaux et autres acteurs de la décentralisation formés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321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A.2.1.1.3.40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agents des collectivités territoriales en gestion des ressources humaines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d'agents des CT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1 400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1 400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7 400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330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A.2.1.1.3.41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les autres acteurs de la décentralisation en management du développement local appliqué aux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8 500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83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A.2.1.1.3.42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des sessions de formation certifiantes au profit des élus et les autres acteurs de la décentralisation en gestion </w:t>
            </w:r>
            <w:r w:rsidRPr="00A21398">
              <w:rPr>
                <w:rFonts w:ascii="Rockwell" w:hAnsi="Rockwell" w:cs="Times New Roman"/>
                <w:sz w:val="24"/>
                <w:szCs w:val="24"/>
              </w:rPr>
              <w:lastRenderedPageBreak/>
              <w:t>du foncier rural et urbain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73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A.2.1.1.3.43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les autres acteurs de la décentralisation en management stratégique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8 500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92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A.2.1.1.3.44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les autres acteurs de la décentralisation en techniques d'archivage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8 500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89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A.2.1.1.3.45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les autres acteurs de la décentralisation en gestion de l'état civil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1 250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1 250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8 750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91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A.2.1.1.3.46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les autres acteurs de la décentralisation en maîtrise d'ouvrages publics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7 750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95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A.2.1.1.3.47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des sessions de formation certifiantes au profit des élus et les autres acteurs de la décentralisation en Contrôle citoyen de l’action </w:t>
            </w:r>
            <w:r w:rsidRPr="00A21398">
              <w:rPr>
                <w:rFonts w:ascii="Rockwell" w:hAnsi="Rockwell" w:cs="Times New Roman"/>
                <w:sz w:val="24"/>
                <w:szCs w:val="24"/>
              </w:rPr>
              <w:lastRenderedPageBreak/>
              <w:t>publique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175</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175</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2 625</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2 625</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5 425</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52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A.2.1.1.3.48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au profit des élus et les autres acteurs de la décentralisation en gestion axée sur les résultats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975</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975</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975</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975</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2 925</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184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A.2.1.1.3.49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Former les executifs des conseils des colectivités </w:t>
            </w:r>
            <w:r w:rsidRPr="00A21398">
              <w:rPr>
                <w:rFonts w:ascii="Rockwell" w:hAnsi="Rockwell" w:cs="Times New Roman"/>
                <w:sz w:val="24"/>
                <w:szCs w:val="24"/>
              </w:rPr>
              <w:lastRenderedPageBreak/>
              <w:t>territoriales sur leurs rôles et attributions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d'elus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2600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38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A.2.1.1.3.50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Diffuser les documents de bonnes pratiques et les modules de formation sur la décentralisation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d'exemplaires de documents de bonnes pratiques diffusés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321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A.2.1.1.3.51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des sessions de formation certifiantes au profit des élus locaux et les autres acteurs de la décentralisation en finances locales et </w:t>
            </w:r>
            <w:r w:rsidRPr="00A21398">
              <w:rPr>
                <w:rFonts w:ascii="Rockwell" w:hAnsi="Rockwell" w:cs="Times New Roman"/>
                <w:sz w:val="24"/>
                <w:szCs w:val="24"/>
              </w:rPr>
              <w:lastRenderedPageBreak/>
              <w:t>mobilisation des ressources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 xml:space="preserve">Nombre d'élus locaux et autres acteurs de la décentralisation formés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310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A.2.1.1.3.52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agents des collectivités territoriales en gestion des ressources humaines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d'agents des CT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1 400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1 400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7 400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336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A.2.1.1.3.53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les autres acteurs de la décentralisation en management du développement local appliqué aux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8 500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7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A.2.1.1.3.54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des sessions de formation certifiantes au profit des élus et les autres acteurs de la décentralisation en gestion </w:t>
            </w:r>
            <w:r w:rsidRPr="00A21398">
              <w:rPr>
                <w:rFonts w:ascii="Rockwell" w:hAnsi="Rockwell" w:cs="Times New Roman"/>
                <w:sz w:val="24"/>
                <w:szCs w:val="24"/>
              </w:rPr>
              <w:lastRenderedPageBreak/>
              <w:t>du foncier rural et urbain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303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A.2.1.1.3.55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les autres acteurs de la décentralisation en management stratégique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8 500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303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A.2.1.1.3.56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les autres acteurs de la décentralisation en techniques d'archivage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8 500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58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A.2.1.1.3.57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les autres acteurs de la décentralisation en gestion de l'état civil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1 250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1 250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8 750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36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A.2.1.1.3.58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les autres acteurs de la décentralisation en maîtrise d'ouvrages publics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7 750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94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A.2.1.1.3.59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des sessions de formation certifiantes au profit des élus et les autres acteurs de la décentralisation en Contrôle citoyen de l’action </w:t>
            </w:r>
            <w:r w:rsidRPr="00A21398">
              <w:rPr>
                <w:rFonts w:ascii="Rockwell" w:hAnsi="Rockwell" w:cs="Times New Roman"/>
                <w:sz w:val="24"/>
                <w:szCs w:val="24"/>
              </w:rPr>
              <w:lastRenderedPageBreak/>
              <w:t>publique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d'élus et autres acteurs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175</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175</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2 625</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2 625</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5 425</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35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A.2.1.1.3.60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au profit des élus et les autres acteurs de la décentralisation en gestion axée sur les résultats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975</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975</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1 625</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1 625</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4 225</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17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A.2.1.1.3.61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Accompagner le suivi post formation des participants aux formation</w:t>
            </w:r>
            <w:r w:rsidRPr="00A21398">
              <w:rPr>
                <w:rFonts w:ascii="Rockwell" w:hAnsi="Rockwell" w:cs="Times New Roman"/>
                <w:sz w:val="24"/>
                <w:szCs w:val="24"/>
              </w:rPr>
              <w:lastRenderedPageBreak/>
              <w:t>s continues des acteurs de la décentralisation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de participants accompagnés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29</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PDDC/GIZ - ENAM</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319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A.2.1.1.3.62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locaux et les autres acteurs de la décentralisation en finances locales et mobilisation des ressources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d'élus locaux et autres acteurs de la décentralisation formés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321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A.2.1.1.3.63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agents des collectivités territoriales en gestion des ressources humaines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d'agents des CT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1 400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1 400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7 400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322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A.2.1.1.3.64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des sessions de formation certifiantes au profit des élus et les autres acteurs de la décentralisation en management du </w:t>
            </w:r>
            <w:r w:rsidRPr="00A21398">
              <w:rPr>
                <w:rFonts w:ascii="Rockwell" w:hAnsi="Rockwell" w:cs="Times New Roman"/>
                <w:sz w:val="24"/>
                <w:szCs w:val="24"/>
              </w:rPr>
              <w:lastRenderedPageBreak/>
              <w:t>développement local appliqué aux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8 500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301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A.2.1.1.3.65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les autres acteurs de la décentralisation en gestion du foncier rural et urbain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85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A.2.1.1.3.66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les autres acteurs de la décentralisation en management stratégique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8 500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86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A.2.1.1.3.67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les autres acteurs de la décentralisation en techniques d'archivage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8 500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70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A.2.1.1.3.68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les autres acteurs de la décentralisation en gestion de l'état civil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1 250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1 250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8 750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73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A.2.1.1.3.69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les autres acteurs de la décentralisation en maîtrise d'ouvrages publics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3 750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7 750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94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A.2.1.1.3.70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et les autres acteurs de la décentralisation en Contrôle citoyen de l’action publique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sont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175</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175</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2 625</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2 625</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5 425</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25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A.2.1.1.3.71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executifs des conseils des colectivités territoriales sur leurs rôles et attributions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d'elus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2600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à rechercher</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10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A.2.1.1.3.72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Diffuser les documents de bonnes pratiques et les modules de formation sur la décentralisation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d'exemplaires de documents de bonnes pratiques diffusés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à rechercher</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340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A.2.1.1.3.73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certifiantes au profit des élus locaux et les autres acteurs de la décentralisation en finances locales et mobilisation des ressources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d'élus locaux et autres acteurs de la décentralisation formés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50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A.2.1.1.3.74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au profit des élus et les autres acteurs de la décentralisation en gestion axée sur les résultats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et autres acteurs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975</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975</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1 625</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1 625</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4 225</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47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A.2.1.1.3.75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Accompagner le suivi post formation des participants aux formations continues des acteurs de la décentralisation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participants accompagnés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29</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PDDC/GIZ - ENAM</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43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A.2.1.1.3.76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missions d'appui-conseil sur la gestion des ressources humaines des collectivités territoriales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CT ayant bénéficié de mission d'appui-conseil</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49</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5 550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5 550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30 550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DGFPT</w:t>
            </w:r>
          </w:p>
        </w:tc>
      </w:tr>
      <w:tr w:rsidR="00A21398" w:rsidRPr="00A21398" w:rsidTr="00A21398">
        <w:trPr>
          <w:trHeight w:val="174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A.2.1.1.3.77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une journée de la fonction publique territoriale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copmte rendu de la journée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POUR 2020 et à rechercher pour 2021 et 2022</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DGFPT</w:t>
            </w:r>
          </w:p>
        </w:tc>
      </w:tr>
      <w:tr w:rsidR="00A21398" w:rsidRPr="00A21398" w:rsidTr="00A21398">
        <w:trPr>
          <w:trHeight w:val="328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A.2.1.1.3.78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présidents de Collectivité et leurs collaborateurs impliqués sur les procédures d'élaboration et d'exécution des budgets locaux</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Rapport de formation</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115</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ENAREF</w:t>
            </w:r>
          </w:p>
        </w:tc>
      </w:tr>
      <w:tr w:rsidR="00A21398" w:rsidRPr="00A21398" w:rsidTr="00A21398">
        <w:trPr>
          <w:trHeight w:val="313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A.2.1.1.3.79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présidents de Collectivité et leurs collaborateurs impliqués sur les procédures d'élaboration et d'exécution des marchés publics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d'acteurs formés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18 000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20 700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38 700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Banque mondiale</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ENAREF</w:t>
            </w:r>
          </w:p>
        </w:tc>
      </w:tr>
      <w:tr w:rsidR="00A21398" w:rsidRPr="00A21398" w:rsidTr="00A21398">
        <w:trPr>
          <w:trHeight w:val="277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A.2.1.1.3.80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présidents de Collectivité  sur la budgétisation sensible au genre et aux droits des enfants et des jeunes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d'acteurs formés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18 000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20 700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38 700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Banque mondiale</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ENAREF</w:t>
            </w:r>
          </w:p>
        </w:tc>
      </w:tr>
      <w:tr w:rsidR="00A21398" w:rsidRPr="00A21398" w:rsidTr="00A21398">
        <w:trPr>
          <w:trHeight w:val="298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A.2.1.1.3.81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acteurs locaux ( associations, élus locaux, radios, etc) sur les thématique en lien avec la fourniture du service public et la gestion du bien public</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sessions de formation organisées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2 945</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2 945</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2 945</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Solidar suisse </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Labo citoyenneté</w:t>
            </w:r>
          </w:p>
        </w:tc>
      </w:tr>
      <w:tr w:rsidR="00A21398" w:rsidRPr="00A21398" w:rsidTr="00A21398">
        <w:trPr>
          <w:trHeight w:val="208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A.2.1.1.3.82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Former 60 APE et COGES sur le processus de décentralisation et sur leurs rôles et attributions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d'acteurs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4 500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4 500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Banque mondiale</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labo citoyenneté</w:t>
            </w:r>
          </w:p>
        </w:tc>
      </w:tr>
      <w:tr w:rsidR="00A21398" w:rsidRPr="00A21398" w:rsidTr="00A21398">
        <w:trPr>
          <w:trHeight w:val="714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A.2.1.1.3.83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à l’intention des exécutifs locaux et représentants d’OSC 1 atelier inter- régional sur l’état des lieux des transferts de compétences dans les domaines de l’éducation,  la santé,  l’eau potable et l’assainissement et sur les mécanismes de dialogue et de concertation entre </w:t>
            </w:r>
            <w:r w:rsidRPr="00A21398">
              <w:rPr>
                <w:rFonts w:ascii="Rockwell" w:hAnsi="Rockwell" w:cs="Times New Roman"/>
                <w:sz w:val="24"/>
                <w:szCs w:val="24"/>
              </w:rPr>
              <w:lastRenderedPageBreak/>
              <w:t xml:space="preserve">élus locaux et OSC sur les problématiques de services publics au niveau local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disponibilité du rapport de l'atelier</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13 979</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13 979</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13 979</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UNICEF</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Labo citoyenneté</w:t>
            </w:r>
          </w:p>
        </w:tc>
      </w:tr>
      <w:tr w:rsidR="00A21398" w:rsidRPr="00A21398" w:rsidTr="00A21398">
        <w:trPr>
          <w:trHeight w:val="244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A.2.1.1.3.84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Former 90 élus des communes partenaires sur les processus de redevabilité et de </w:t>
            </w:r>
            <w:r w:rsidRPr="00A21398">
              <w:rPr>
                <w:rFonts w:ascii="Rockwell" w:hAnsi="Rockwell" w:cs="Times New Roman"/>
                <w:sz w:val="24"/>
                <w:szCs w:val="24"/>
              </w:rPr>
              <w:lastRenderedPageBreak/>
              <w:t xml:space="preserve">dialogue multi-acteurs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d'élus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3 200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3 200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3 200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Banque mondiale</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Labo citoyenneté</w:t>
            </w:r>
          </w:p>
        </w:tc>
      </w:tr>
      <w:tr w:rsidR="00A21398" w:rsidRPr="00A21398" w:rsidTr="00A21398">
        <w:trPr>
          <w:trHeight w:val="310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A.2.1.1.3.85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à l’intention des exécutifs locaux  et représentants d’OSC  1 atelier inter-régional sur la mobilisation des ressources locales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disponibilité du rapport de l'atelier</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7 651</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7 651</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7 651</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UNICEF</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Labo citoyenneté</w:t>
            </w:r>
          </w:p>
        </w:tc>
      </w:tr>
      <w:tr w:rsidR="00A21398" w:rsidRPr="00A21398" w:rsidTr="00A21398">
        <w:trPr>
          <w:trHeight w:val="319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A.2.1.1.3.86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une rencontre d'échanges avec les collectivités territoriales sur la budgétisation sensible aux droits de l'enfant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participants à la rencontre</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63</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17 500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14 500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17 500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GIZ (14 500 000) et Etat (3 000 000</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MFSNFAH</w:t>
            </w:r>
          </w:p>
        </w:tc>
      </w:tr>
      <w:tr w:rsidR="00A21398" w:rsidRPr="00A21398" w:rsidTr="00A21398">
        <w:trPr>
          <w:trHeight w:val="325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A.2.1.1.3.87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des acteurs des démembrements du CONASUR, d'ONG, OSC et journalistes en  prévention et gestion des catastrophes et des crises humanitai</w:t>
            </w:r>
            <w:r w:rsidRPr="00A21398">
              <w:rPr>
                <w:rFonts w:ascii="Rockwell" w:hAnsi="Rockwell" w:cs="Times New Roman"/>
                <w:sz w:val="24"/>
                <w:szCs w:val="24"/>
              </w:rPr>
              <w:lastRenderedPageBreak/>
              <w:t xml:space="preserve">res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 xml:space="preserve">Nombre d'acteurs formés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18 000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12 000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18 000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MFSNAH</w:t>
            </w:r>
          </w:p>
        </w:tc>
      </w:tr>
      <w:tr w:rsidR="00A21398" w:rsidRPr="00A21398" w:rsidTr="00A21398">
        <w:trPr>
          <w:trHeight w:val="268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A.2.1.1.3.88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des journées de concertation MENAPLN/ Collectivités territoriales (Régions, Communes)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rencontres tenues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85 000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85 000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85 000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 et CAST (80 000 CAST et 5 000 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MENAPLN/DGESS </w:t>
            </w:r>
          </w:p>
        </w:tc>
      </w:tr>
      <w:tr w:rsidR="00A21398" w:rsidRPr="00A21398" w:rsidTr="00A21398">
        <w:trPr>
          <w:trHeight w:val="328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A.2.1.1.3.89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élus locaux sur l'organisation et le fonctionnement des conseils de collectivité territoriale et de l'administration communale et régionale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locaux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ND</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ND</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500 000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Etat/PTF</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18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A.2.1.1.3.90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missions d'appui conseil auprès des collectivités territoriales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collectivités territoriales touchées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45</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4 500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4 500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4 500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29 000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169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A.2.1.1.3.91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900 membres des bureaux CFV/CCF</w:t>
            </w:r>
            <w:r w:rsidRPr="00A21398">
              <w:rPr>
                <w:rFonts w:ascii="Rockwell" w:hAnsi="Rockwell" w:cs="Times New Roman"/>
                <w:sz w:val="24"/>
                <w:szCs w:val="24"/>
              </w:rPr>
              <w:lastRenderedPageBreak/>
              <w:t>V sur leur rôle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 xml:space="preserve">Nombre de personnes formées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900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900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Etat/PTF</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186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A.2.1.1.3.92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1000 femmes sur l'importance de l'Attestation de Possession Foncière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femmes formées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155 000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310 000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Etat/PTF</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217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A.2.1.1.3.93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les communes pour le renouvellement des Conseils Villageois de Développement (CVD)</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communes touchées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80 00</w:t>
            </w:r>
            <w:bookmarkStart w:id="329" w:name="_GoBack"/>
            <w:bookmarkEnd w:id="329"/>
            <w:r w:rsidRPr="00A21398">
              <w:rPr>
                <w:rFonts w:ascii="Rockwell" w:hAnsi="Rockwell" w:cs="Times New Roman"/>
                <w:sz w:val="24"/>
                <w:szCs w:val="24"/>
              </w:rPr>
              <w:t>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244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A.2.1.1.3.94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900 membres des CFV/CCFV et CVD sur le contenu de la loi 034-2009 portant regime foncier rural</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personnes formées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900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900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140 000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140 000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280 000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153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A.2.1.1.3.95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(1000)  femmes sur leur droit foncier</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femmes formées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DCGT </w:t>
            </w:r>
          </w:p>
        </w:tc>
      </w:tr>
      <w:tr w:rsidR="00A21398" w:rsidRPr="00A21398" w:rsidTr="00A21398">
        <w:trPr>
          <w:trHeight w:val="232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A.2.1.1.3.96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membres des Conseils villageois de devéloppement (CVD) sur leurs attributions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membres CVD formées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52 000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52 000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104 000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18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A.2.1.1.3.97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Former les Maires et les agents domaniaux à la conduite des opérations de lotissement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personnes formées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45 000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Etat </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186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A.2.1.1.3.98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collectivités territoriales à l’inventaire de leur patrimoine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collectivités territoriales formées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270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A.2.1.1.3.99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Former les maires et les agents domaniaux à la constitution progressive du domaine des collectivités </w:t>
            </w:r>
            <w:r w:rsidRPr="00A21398">
              <w:rPr>
                <w:rFonts w:ascii="Rockwell" w:hAnsi="Rockwell" w:cs="Times New Roman"/>
                <w:sz w:val="24"/>
                <w:szCs w:val="24"/>
              </w:rPr>
              <w:lastRenderedPageBreak/>
              <w:t>territoriales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de personnes formées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168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A.2.1.1.3.100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Vulgariser le guide redditionnel dans les 13 régions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régions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265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A.2.1.1.3.101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des ateliers provinciaux de vulgarisation du document portant sur le statut de l'élu local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provinces touchées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20</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25</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125 000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225 000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154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A.2.1.1.3.102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un atelier d'appropriation du SUPERMUN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cadres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202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A.2.1.1.3.103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la rencontre entre gouvernement et Présidents des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rencontre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 60 000 000 et PACT 40 000 000</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321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A.2.1.1.3.104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membres des commission de Conciliation foncière villageoises et des commissions Foncières Villageoises sur leur rôle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membres  des CCFV et CFV formés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ND</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43 296</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43 296</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43 296</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DEPAC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Coopération Suisse (LC) </w:t>
            </w:r>
          </w:p>
        </w:tc>
      </w:tr>
      <w:tr w:rsidR="00A21398" w:rsidRPr="00A21398" w:rsidTr="00A21398">
        <w:trPr>
          <w:trHeight w:val="301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A.2.1.1.3.105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agents des CT (SG, élus, OSC, etc.) sur le processus de l'auto-évaluation des CT démande</w:t>
            </w:r>
            <w:r w:rsidRPr="00A21398">
              <w:rPr>
                <w:rFonts w:ascii="Rockwell" w:hAnsi="Rockwell" w:cs="Times New Roman"/>
                <w:sz w:val="24"/>
                <w:szCs w:val="24"/>
              </w:rPr>
              <w:lastRenderedPageBreak/>
              <w:t>uses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 xml:space="preserve">nombre d'agents des CT (SG, élus, OSC, etc.) capable d'auto-évaluer leurs </w:t>
            </w:r>
            <w:r w:rsidRPr="00A21398">
              <w:rPr>
                <w:rFonts w:ascii="Rockwell" w:hAnsi="Rockwell" w:cs="Times New Roman"/>
                <w:sz w:val="24"/>
                <w:szCs w:val="24"/>
              </w:rPr>
              <w:lastRenderedPageBreak/>
              <w:t xml:space="preserve">collectivités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30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DEPAC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Coopération suisse (GAC)</w:t>
            </w:r>
          </w:p>
        </w:tc>
      </w:tr>
      <w:tr w:rsidR="00A21398" w:rsidRPr="00A21398" w:rsidTr="00A21398">
        <w:trPr>
          <w:trHeight w:val="150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A.2.1.1.3.106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la rédition des comptes des Collectivités territoriales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CT qui rendent compte de leur gestion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29</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27 665</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27 665</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27 665</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DEPAC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Coopération Suisse (LC</w:t>
            </w:r>
          </w:p>
        </w:tc>
      </w:tr>
      <w:tr w:rsidR="00A21398" w:rsidRPr="00A21398" w:rsidTr="00A21398">
        <w:trPr>
          <w:trHeight w:val="42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A.2.1.1.3.107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des ateliers de diffusion du guide méthodologique de capitalisation et de mise à l'échelle des expériences et bonnes </w:t>
            </w:r>
            <w:r w:rsidRPr="00A21398">
              <w:rPr>
                <w:rFonts w:ascii="Rockwell" w:hAnsi="Rockwell" w:cs="Times New Roman"/>
                <w:sz w:val="24"/>
                <w:szCs w:val="24"/>
              </w:rPr>
              <w:lastRenderedPageBreak/>
              <w:t>pratiques en matière de décentralisation dans les régions du Nord, du centre-ouest et de l'Est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 xml:space="preserve">Nombre d'acteurs touchés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210</w:t>
            </w:r>
          </w:p>
        </w:tc>
        <w:tc>
          <w:tcPr>
            <w:tcW w:w="918" w:type="dxa"/>
            <w:noWrap/>
            <w:hideMark/>
          </w:tcPr>
          <w:p w:rsidR="00A21398" w:rsidRPr="00A21398" w:rsidRDefault="00A21398" w:rsidP="00A21398">
            <w:pPr>
              <w:jc w:val="center"/>
              <w:rPr>
                <w:rFonts w:ascii="Rockwell" w:hAnsi="Rockwell" w:cs="Times New Roman"/>
                <w:sz w:val="24"/>
                <w:szCs w:val="24"/>
              </w:rPr>
            </w:pP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11 456</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11 456</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11 456</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PDDC et DEPAC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DGESS/DSEC</w:t>
            </w:r>
          </w:p>
        </w:tc>
      </w:tr>
      <w:tr w:rsidR="00A21398" w:rsidRPr="00A21398" w:rsidTr="00A21398">
        <w:trPr>
          <w:trHeight w:val="201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A.2.1.1.3.108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ateliers d'appropriation avec les CT en vue d'une meilleure absorption des ressources transférées par l'Etat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d'ateliers organisés</w:t>
            </w:r>
          </w:p>
        </w:tc>
        <w:tc>
          <w:tcPr>
            <w:tcW w:w="918"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3</w:t>
            </w:r>
          </w:p>
        </w:tc>
        <w:tc>
          <w:tcPr>
            <w:tcW w:w="918"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900"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460"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640"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480"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720"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MINEFID/DGDT</w:t>
            </w:r>
          </w:p>
        </w:tc>
      </w:tr>
      <w:tr w:rsidR="00A21398" w:rsidRPr="00A21398" w:rsidTr="00A21398">
        <w:trPr>
          <w:trHeight w:val="241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A.2.1.1.3.109</w:t>
            </w:r>
          </w:p>
        </w:tc>
        <w:tc>
          <w:tcPr>
            <w:tcW w:w="2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Editer et vulgariser le rapport global sur les finances locales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d'exemplaires édités et vulgarisés</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150</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MINEFID/DGDT</w:t>
            </w:r>
          </w:p>
        </w:tc>
      </w:tr>
      <w:tr w:rsidR="00A21398" w:rsidRPr="00A21398" w:rsidTr="00A21398">
        <w:trPr>
          <w:trHeight w:val="336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A.2.1.1.3.110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et sensibiliser les CVD et les Conseillers municipaux sur le processus d'élaboration des PCD suivant l'approche basée sur les droits humains et la GAR</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d'acteurs formés et sensibilisés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1500</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13 514</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13 514</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13 514</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UNICEF </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MINEFID/DGDT</w:t>
            </w:r>
          </w:p>
        </w:tc>
      </w:tr>
      <w:tr w:rsidR="00A21398" w:rsidRPr="00A21398" w:rsidTr="00A21398">
        <w:trPr>
          <w:trHeight w:val="228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A.2.1.1.3.111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Elaborer le guide de suivi citoyen des chantiers au profit des CLP et des communautés à la base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disponibilité du guide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FPDCT</w:t>
            </w:r>
          </w:p>
        </w:tc>
      </w:tr>
      <w:tr w:rsidR="00A21398" w:rsidRPr="00A21398" w:rsidTr="00A21398">
        <w:trPr>
          <w:trHeight w:val="138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A.2.1.1.3.112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Elaborer le guide de gestion et d'entretien des infrastructures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disponibilité du guide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FPDCT</w:t>
            </w:r>
          </w:p>
        </w:tc>
      </w:tr>
      <w:tr w:rsidR="00A21398" w:rsidRPr="00A21398" w:rsidTr="00A21398">
        <w:trPr>
          <w:trHeight w:val="336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A.2.1.1.3.113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des ateliers d’informations et d’appropriation du plan national de communication de soutien à la décentralisation au </w:t>
            </w:r>
            <w:r w:rsidRPr="00A21398">
              <w:rPr>
                <w:rFonts w:ascii="Rockwell" w:hAnsi="Rockwell" w:cs="Times New Roman"/>
                <w:sz w:val="24"/>
                <w:szCs w:val="24"/>
              </w:rPr>
              <w:lastRenderedPageBreak/>
              <w:t>profit des acteurs de la décentralisation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d'ateliers d'information</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à rechercher</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SP/CONAD</w:t>
            </w:r>
          </w:p>
        </w:tc>
      </w:tr>
      <w:tr w:rsidR="00A21398" w:rsidRPr="00A21398" w:rsidTr="00A21398">
        <w:trPr>
          <w:trHeight w:val="303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A.2.1.1.3.114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sessions de formation au profit des élus des conseils régionaux sur leurs rôles,  leurs attributions et le fonctionnement du conseil régional</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d'élus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6 500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6 500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budget ARBF et PTF</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ARBF</w:t>
            </w:r>
          </w:p>
        </w:tc>
      </w:tr>
      <w:tr w:rsidR="00A21398" w:rsidRPr="00A21398" w:rsidTr="00A21398">
        <w:trPr>
          <w:trHeight w:val="235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A.2.1.1.3.115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l'organisation des acteurs des filières à la création des grappes d'entreprises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grappes créées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w:t>
            </w:r>
          </w:p>
        </w:tc>
        <w:tc>
          <w:tcPr>
            <w:tcW w:w="91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32 800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32 800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32 800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PADEL/BOAD</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ARBF</w:t>
            </w:r>
          </w:p>
        </w:tc>
      </w:tr>
      <w:tr w:rsidR="00A21398" w:rsidRPr="00A21398" w:rsidTr="00A21398">
        <w:trPr>
          <w:trHeight w:val="208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A.2.1.1.3.116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à la mise en activité des grappes créées à travers la conception et la mise en œuvre de projets collectifs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grappes fonctionnelles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119 988</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119 988</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119 988</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PADEL/BOAD</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ARBF</w:t>
            </w:r>
          </w:p>
        </w:tc>
      </w:tr>
      <w:tr w:rsidR="00A21398" w:rsidRPr="00A21398" w:rsidTr="00A21398">
        <w:trPr>
          <w:trHeight w:val="265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A.2.1.1.3.117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clients du FAARF dans les 7 régions (nord, centre-nord, centre-est, centre-</w:t>
            </w:r>
            <w:r w:rsidRPr="00A21398">
              <w:rPr>
                <w:rFonts w:ascii="Rockwell" w:hAnsi="Rockwell" w:cs="Times New Roman"/>
                <w:sz w:val="24"/>
                <w:szCs w:val="24"/>
              </w:rPr>
              <w:lastRenderedPageBreak/>
              <w:t>sud, boucle du Mouhoun, Sahel et l'Est)  en éducation financière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Nombres de clients formés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2893</w:t>
            </w:r>
          </w:p>
        </w:tc>
        <w:tc>
          <w:tcPr>
            <w:tcW w:w="91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74 000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74 000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74 000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PADEL/BOAD</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ARBF</w:t>
            </w:r>
          </w:p>
        </w:tc>
      </w:tr>
      <w:tr w:rsidR="00A21398" w:rsidRPr="00A21398" w:rsidTr="00A21398">
        <w:trPr>
          <w:trHeight w:val="243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A.2.1.1.3.118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acteurs communaux impliqués dans la mise en œuvre des projets sur le suivi de l'exécution des chantiers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presonnes formées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272</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272</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27 000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27 000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27 000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27 000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81 000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FICOD/KFW</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FICOD/KFW</w:t>
            </w:r>
          </w:p>
        </w:tc>
      </w:tr>
      <w:tr w:rsidR="00A21398" w:rsidRPr="00A21398" w:rsidTr="00A21398">
        <w:trPr>
          <w:trHeight w:val="30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A.2.1.1.3.119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financiérement les communes des régions de l'Est et du Sud-ouest non-couvertes par le PDDC pour leur participation au Cluster MOP</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communes appuyées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29</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5 500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5 500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FICOD/KFW</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FICOD/KFW</w:t>
            </w:r>
          </w:p>
        </w:tc>
      </w:tr>
      <w:tr w:rsidR="00A21398" w:rsidRPr="00A21398" w:rsidTr="00A21398">
        <w:trPr>
          <w:trHeight w:val="30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A.2.1.1.3.120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Superviser de façon continue tous les centres d'état civil et de TD/TA</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proportion de centres principaux d’état civil supervisés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11,4</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23,2</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25,67</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8 013</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8 013</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18 000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46 013</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 et UNICEF</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DGMEC</w:t>
            </w:r>
          </w:p>
        </w:tc>
      </w:tr>
      <w:tr w:rsidR="00A21398" w:rsidRPr="00A21398" w:rsidTr="00A21398">
        <w:trPr>
          <w:trHeight w:val="30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A.2.1.1.3.121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Faire un plaidoyer auprès des  conseillers municipaux pour la prise en compte des jeunes dans  les sphères de prise de décision au niveau provincial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conseillers municipaux touchés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MJPEJ</w:t>
            </w:r>
          </w:p>
        </w:tc>
      </w:tr>
      <w:tr w:rsidR="00A21398" w:rsidRPr="00A21398" w:rsidTr="00A21398">
        <w:trPr>
          <w:trHeight w:val="30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A.2.1.1.3.122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Faire des plaidoyers auprès des présidents des conseils municipaux de la province du Seno  pour la prise en compte des jeunes </w:t>
            </w:r>
            <w:r w:rsidRPr="00A21398">
              <w:rPr>
                <w:rFonts w:ascii="Rockwell" w:hAnsi="Rockwell" w:cs="Times New Roman"/>
                <w:sz w:val="24"/>
                <w:szCs w:val="24"/>
              </w:rPr>
              <w:lastRenderedPageBreak/>
              <w:t>dans  les sphères de prise de décision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 xml:space="preserve"> Nombre de plaidoyers ménés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MJPEJ</w:t>
            </w:r>
          </w:p>
        </w:tc>
      </w:tr>
      <w:tr w:rsidR="00A21398" w:rsidRPr="00A21398" w:rsidTr="00A21398">
        <w:trPr>
          <w:trHeight w:val="201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A.2.1.1.3.123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Faire des plaidoyers auprès des autorités communales pour la prise en charge des questions de jeunesse dans les PCD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Effectif des autorités communales touchés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534</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534</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1 068</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MJPEJ</w:t>
            </w:r>
          </w:p>
        </w:tc>
      </w:tr>
      <w:tr w:rsidR="00A21398" w:rsidRPr="00A21398" w:rsidTr="00A21398">
        <w:trPr>
          <w:trHeight w:val="243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A.2.1.1.3.124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Sensibiliser les acteurs  locaux sur les différents modes de gestion des infrastruct</w:t>
            </w:r>
            <w:r w:rsidRPr="00A21398">
              <w:rPr>
                <w:rFonts w:ascii="Rockwell" w:hAnsi="Rockwell" w:cs="Times New Roman"/>
                <w:sz w:val="24"/>
                <w:szCs w:val="24"/>
              </w:rPr>
              <w:lastRenderedPageBreak/>
              <w:t>ures et équipements communaux</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 xml:space="preserve">nombre d'acteurs formés </w:t>
            </w:r>
          </w:p>
        </w:tc>
        <w:tc>
          <w:tcPr>
            <w:tcW w:w="91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120</w:t>
            </w:r>
          </w:p>
        </w:tc>
        <w:tc>
          <w:tcPr>
            <w:tcW w:w="91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5 200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5 200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5 200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MINEFID/DGDT</w:t>
            </w:r>
          </w:p>
        </w:tc>
      </w:tr>
      <w:tr w:rsidR="00A21398" w:rsidRPr="00A21398" w:rsidTr="00A21398">
        <w:trPr>
          <w:trHeight w:val="198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A.2.1.1.3.125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l'organisation des acteurs des filières à la création des grappes d'entreprises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grappes créées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w:t>
            </w:r>
          </w:p>
        </w:tc>
        <w:tc>
          <w:tcPr>
            <w:tcW w:w="91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32 800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32 800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32 800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PADEL/BOAD</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MINEFID/DGDT</w:t>
            </w:r>
          </w:p>
        </w:tc>
      </w:tr>
      <w:tr w:rsidR="00A21398" w:rsidRPr="00A21398" w:rsidTr="00A21398">
        <w:trPr>
          <w:trHeight w:val="207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A.2.1.1.3.126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la mise en activité des grappes créées à travers la conception et la mise en œuvre de projets collectifs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grappes fonctionnelles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119 988</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119 988</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119 988</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PADEL/BOAD</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MINEFID/DGDT</w:t>
            </w:r>
          </w:p>
        </w:tc>
      </w:tr>
      <w:tr w:rsidR="00A21398" w:rsidRPr="00A21398" w:rsidTr="00A21398">
        <w:trPr>
          <w:trHeight w:val="271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A.2.1.1.3.127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clients du FAARF dans les 7 régions (nord, centre-nord, centre-est, centre-sud, boucle du Mouhoun, Sahel et l'Est)  en éducation financière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Nombres de clients formés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2893</w:t>
            </w:r>
          </w:p>
        </w:tc>
        <w:tc>
          <w:tcPr>
            <w:tcW w:w="91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74 000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74 000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74 000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PADEL/BOAD</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MINEFID/DGDT</w:t>
            </w:r>
          </w:p>
        </w:tc>
      </w:tr>
      <w:tr w:rsidR="00A21398" w:rsidRPr="00A21398" w:rsidTr="00A21398">
        <w:trPr>
          <w:trHeight w:val="120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A.2.1.1.3.128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Tenir les sessions du CT-SFR</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sessions du CT/SFR tenues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1 505</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1 505</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11 505</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PSRMR/MAAH</w:t>
            </w:r>
          </w:p>
        </w:tc>
      </w:tr>
      <w:tr w:rsidR="00A21398" w:rsidRPr="00A21398" w:rsidTr="00A21398">
        <w:trPr>
          <w:trHeight w:val="18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A.2.1.1.3.129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les communes pour l'application de la loi portant régime foncier rural</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communes appuyées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162</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20 426</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20 426</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20 426</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PSRMR/MAAH</w:t>
            </w:r>
          </w:p>
        </w:tc>
      </w:tr>
      <w:tr w:rsidR="00A21398" w:rsidRPr="00A21398" w:rsidTr="00A21398">
        <w:trPr>
          <w:trHeight w:val="241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A.2.1.1.3.130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rencontres d'echange avec les maires des communes accompagnées par le PSFMR et autres projets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rencontres organisées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PSRMR/MAAH</w:t>
            </w:r>
          </w:p>
        </w:tc>
      </w:tr>
      <w:tr w:rsidR="00A21398" w:rsidRPr="00A21398" w:rsidTr="00A21398">
        <w:trPr>
          <w:trHeight w:val="207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A.2.1.1.3.131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Mettre en œuvre le programme de renforcement des capacités des CT et des porteurs de projets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Collectivités territoriales formées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84</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78 315</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78 315</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78 315</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ETAT/DANIDA</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PCESA/MAAH</w:t>
            </w:r>
          </w:p>
        </w:tc>
      </w:tr>
      <w:tr w:rsidR="00A21398" w:rsidRPr="00A21398" w:rsidTr="00A21398">
        <w:trPr>
          <w:trHeight w:val="352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A.2.1.1.3.132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missions de diffusion des offres de formations certifiantes des acteurs de la décentralisation auprès des Collectivités territoriales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missions de diffusion organisées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14 000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32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A.2.1.1.3.133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Assurer des sessions de formation des partenaires sur la maîtrise d’ouvrage local  des projets d’investissement HIMO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sessions de formations assurées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91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4</w:t>
            </w:r>
          </w:p>
        </w:tc>
        <w:tc>
          <w:tcPr>
            <w:tcW w:w="90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45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14 000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DEPAC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Coopération Suisse (helvetas)</w:t>
            </w:r>
          </w:p>
        </w:tc>
      </w:tr>
      <w:tr w:rsidR="00A21398" w:rsidRPr="00A21398" w:rsidTr="00A21398">
        <w:trPr>
          <w:trHeight w:val="198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A.2.1.1.3.134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(1/an/commune) une journée de dialogue élus locaux, OSC et services techniques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Disponibilité du rapport</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60 073</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60 073</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60 073</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Unicef</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Labo citoyenneté</w:t>
            </w:r>
          </w:p>
        </w:tc>
      </w:tr>
      <w:tr w:rsidR="00A21398" w:rsidRPr="00A21398" w:rsidTr="00A21398">
        <w:trPr>
          <w:trHeight w:val="256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A.2.1.1.3.135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le suivi de l'opérationnalisation du système d'information sur le renforcement des capacités des acteurs de la décentralisation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npmbre de régions suivies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12 000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à rechercher</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DGESS/DSS</w:t>
            </w:r>
          </w:p>
        </w:tc>
      </w:tr>
      <w:tr w:rsidR="00A21398" w:rsidRPr="00A21398" w:rsidTr="00A21398">
        <w:trPr>
          <w:trHeight w:val="381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A.2.1.1.3.136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des ateliers régionaux d'échanges avec les acteurs locaux du système d'information de renforcement des capacités des acteurs de la décentralisation sur leurs roles dans le processus de collecte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régions bénéficiaires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26 295</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20 295</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26 295</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PDDC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DGESS/DSS</w:t>
            </w:r>
          </w:p>
        </w:tc>
      </w:tr>
      <w:tr w:rsidR="00A21398" w:rsidRPr="00A21398" w:rsidTr="00A21398">
        <w:trPr>
          <w:trHeight w:val="930"/>
        </w:trPr>
        <w:tc>
          <w:tcPr>
            <w:tcW w:w="1830" w:type="dxa"/>
            <w:noWrap/>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EA 2.1.2</w:t>
            </w:r>
          </w:p>
        </w:tc>
        <w:tc>
          <w:tcPr>
            <w:tcW w:w="10919" w:type="dxa"/>
            <w:gridSpan w:val="11"/>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 xml:space="preserve">Les structures chargées de la coordination et de l'accompagnements des CT exercent efficecement leurs rôles et attributions </w:t>
            </w:r>
          </w:p>
        </w:tc>
        <w:tc>
          <w:tcPr>
            <w:tcW w:w="16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199 809</w:t>
            </w:r>
          </w:p>
        </w:tc>
        <w:tc>
          <w:tcPr>
            <w:tcW w:w="15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195 809</w:t>
            </w:r>
          </w:p>
        </w:tc>
        <w:tc>
          <w:tcPr>
            <w:tcW w:w="1697"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4 000</w:t>
            </w:r>
          </w:p>
        </w:tc>
        <w:tc>
          <w:tcPr>
            <w:tcW w:w="147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180 960</w:t>
            </w:r>
          </w:p>
        </w:tc>
        <w:tc>
          <w:tcPr>
            <w:tcW w:w="1458"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225 210</w:t>
            </w:r>
          </w:p>
        </w:tc>
        <w:tc>
          <w:tcPr>
            <w:tcW w:w="1578"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605 979</w:t>
            </w:r>
          </w:p>
        </w:tc>
        <w:tc>
          <w:tcPr>
            <w:tcW w:w="1661"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r>
      <w:tr w:rsidR="00A21398" w:rsidRPr="00A21398" w:rsidTr="00A21398">
        <w:trPr>
          <w:trHeight w:val="855"/>
        </w:trPr>
        <w:tc>
          <w:tcPr>
            <w:tcW w:w="1830"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Action 2.1.2.1</w:t>
            </w:r>
          </w:p>
        </w:tc>
        <w:tc>
          <w:tcPr>
            <w:tcW w:w="10919" w:type="dxa"/>
            <w:gridSpan w:val="11"/>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Renforcement des capacités des services techniques des structures centrales en charge de la tutelle technique et financière des CT</w:t>
            </w:r>
          </w:p>
        </w:tc>
        <w:tc>
          <w:tcPr>
            <w:tcW w:w="164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72 830</w:t>
            </w:r>
          </w:p>
        </w:tc>
        <w:tc>
          <w:tcPr>
            <w:tcW w:w="154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68 830</w:t>
            </w:r>
          </w:p>
        </w:tc>
        <w:tc>
          <w:tcPr>
            <w:tcW w:w="1697"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4 000</w:t>
            </w:r>
          </w:p>
        </w:tc>
        <w:tc>
          <w:tcPr>
            <w:tcW w:w="147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35 000</w:t>
            </w:r>
          </w:p>
        </w:tc>
        <w:tc>
          <w:tcPr>
            <w:tcW w:w="1458"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7 000</w:t>
            </w:r>
          </w:p>
        </w:tc>
        <w:tc>
          <w:tcPr>
            <w:tcW w:w="1578"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114 830</w:t>
            </w:r>
          </w:p>
        </w:tc>
        <w:tc>
          <w:tcPr>
            <w:tcW w:w="1661"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r>
      <w:tr w:rsidR="00A21398" w:rsidRPr="00A21398" w:rsidTr="00A21398">
        <w:trPr>
          <w:trHeight w:val="189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lastRenderedPageBreak/>
              <w:t>A.2.1.2.1.1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Former les structures de gestion  des infrastructures sociales sur la gestion et l'entretien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de presonnes formées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230</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233</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233</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11 830</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11 830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14 000</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25 830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FICOD/KFW</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FICOD/KFW</w:t>
            </w:r>
          </w:p>
        </w:tc>
      </w:tr>
      <w:tr w:rsidR="00A21398" w:rsidRPr="00A21398" w:rsidTr="00A21398">
        <w:trPr>
          <w:trHeight w:val="183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A.2.1.2.1.2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Renforcer les capacités du SP/CONAD en  ressources humaines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d'agents affecté au SP/CONAD</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DRH/MATDC</w:t>
            </w:r>
          </w:p>
        </w:tc>
      </w:tr>
      <w:tr w:rsidR="00A21398" w:rsidRPr="00A21398" w:rsidTr="00A21398">
        <w:trPr>
          <w:trHeight w:val="148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A.2.1.2.1.3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Renforcer les capacités de la DGCT en  ressources humaines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d'agents affecté à la  DGCT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DRH/MATDC</w:t>
            </w:r>
          </w:p>
        </w:tc>
      </w:tr>
      <w:tr w:rsidR="00A21398" w:rsidRPr="00A21398" w:rsidTr="00A21398">
        <w:trPr>
          <w:trHeight w:val="169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A.2.1.2.1.4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Renforcer les capacités de la DGFPT en  ressources </w:t>
            </w:r>
            <w:r w:rsidRPr="00A21398">
              <w:rPr>
                <w:rFonts w:ascii="Rockwell" w:hAnsi="Rockwell" w:cs="Times New Roman"/>
                <w:sz w:val="24"/>
                <w:szCs w:val="24"/>
              </w:rPr>
              <w:lastRenderedPageBreak/>
              <w:t xml:space="preserve">humaines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d'agents affecté à la DGFPT</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DRH/MATDC</w:t>
            </w:r>
          </w:p>
        </w:tc>
      </w:tr>
      <w:tr w:rsidR="00A21398" w:rsidRPr="00A21398" w:rsidTr="00A21398">
        <w:trPr>
          <w:trHeight w:val="148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lastRenderedPageBreak/>
              <w:t>A.2.1.2.1.5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Renforcer les capacités de la DGESS en  ressources humaines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d'agents affecté à la DGESS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DRH/MATDC</w:t>
            </w:r>
          </w:p>
        </w:tc>
      </w:tr>
      <w:tr w:rsidR="00A21398" w:rsidRPr="00A21398" w:rsidTr="00A21398">
        <w:trPr>
          <w:trHeight w:val="160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A.2.1.2.1.6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Renforcer les capacités de la DCCPM en  ressources humaines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d'agents affecté à la DCCPM</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DRH/MATDC</w:t>
            </w:r>
          </w:p>
        </w:tc>
      </w:tr>
      <w:tr w:rsidR="00A21398" w:rsidRPr="00A21398" w:rsidTr="00A21398">
        <w:trPr>
          <w:trHeight w:val="211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A.2.1.2.1.7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des cadres de la DGESS et des membres du comité de suivi du PDIO en suivi-évaluation de plans pluri-</w:t>
            </w:r>
            <w:r w:rsidRPr="00A21398">
              <w:rPr>
                <w:rFonts w:ascii="Rockwell" w:hAnsi="Rockwell" w:cs="Times New Roman"/>
                <w:sz w:val="24"/>
                <w:szCs w:val="24"/>
              </w:rPr>
              <w:lastRenderedPageBreak/>
              <w:t>annuels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de cadres formés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4 000</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4 000</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PDDC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DGESS/DSEC</w:t>
            </w:r>
          </w:p>
        </w:tc>
      </w:tr>
      <w:tr w:rsidR="00A21398" w:rsidRPr="00A21398" w:rsidTr="00A21398">
        <w:trPr>
          <w:trHeight w:val="630"/>
        </w:trPr>
        <w:tc>
          <w:tcPr>
            <w:tcW w:w="1830" w:type="dxa"/>
            <w:vMerge w:val="restart"/>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A.2.1.2.1.8</w:t>
            </w:r>
          </w:p>
        </w:tc>
        <w:tc>
          <w:tcPr>
            <w:tcW w:w="2460" w:type="dxa"/>
            <w:vMerge w:val="restart"/>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Mettre à jour le site web et former les administrateurs à son utilisation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site web mis à jour</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vMerge w:val="restart"/>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49" w:type="dxa"/>
            <w:vMerge w:val="restart"/>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5 000</w:t>
            </w:r>
          </w:p>
        </w:tc>
        <w:tc>
          <w:tcPr>
            <w:tcW w:w="1697" w:type="dxa"/>
            <w:vMerge w:val="restart"/>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vMerge w:val="restart"/>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1458" w:type="dxa"/>
            <w:vMerge w:val="restart"/>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1578" w:type="dxa"/>
            <w:vMerge w:val="restart"/>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661" w:type="dxa"/>
            <w:vMerge w:val="restart"/>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Budget de l'Etat</w:t>
            </w:r>
          </w:p>
        </w:tc>
        <w:tc>
          <w:tcPr>
            <w:tcW w:w="2586" w:type="dxa"/>
            <w:vMerge w:val="restart"/>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SP/CONAD</w:t>
            </w:r>
          </w:p>
        </w:tc>
      </w:tr>
      <w:tr w:rsidR="00A21398" w:rsidRPr="00A21398" w:rsidTr="00A21398">
        <w:trPr>
          <w:trHeight w:val="1080"/>
        </w:trPr>
        <w:tc>
          <w:tcPr>
            <w:tcW w:w="1830" w:type="dxa"/>
            <w:vMerge/>
            <w:hideMark/>
          </w:tcPr>
          <w:p w:rsidR="00A21398" w:rsidRPr="00A21398" w:rsidRDefault="00A21398" w:rsidP="00A21398">
            <w:pPr>
              <w:jc w:val="center"/>
              <w:rPr>
                <w:rFonts w:ascii="Rockwell" w:hAnsi="Rockwell" w:cs="Times New Roman"/>
                <w:sz w:val="24"/>
                <w:szCs w:val="24"/>
              </w:rPr>
            </w:pPr>
          </w:p>
        </w:tc>
        <w:tc>
          <w:tcPr>
            <w:tcW w:w="2460" w:type="dxa"/>
            <w:vMerge/>
            <w:hideMark/>
          </w:tcPr>
          <w:p w:rsidR="00A21398" w:rsidRPr="00A21398" w:rsidRDefault="00A21398" w:rsidP="00A21398">
            <w:pPr>
              <w:jc w:val="center"/>
              <w:rPr>
                <w:rFonts w:ascii="Rockwell" w:hAnsi="Rockwell" w:cs="Times New Roman"/>
                <w:sz w:val="24"/>
                <w:szCs w:val="24"/>
              </w:rPr>
            </w:pP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nombre d'administrateurs  formés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w:t>
            </w:r>
          </w:p>
        </w:tc>
        <w:tc>
          <w:tcPr>
            <w:tcW w:w="91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vMerge/>
            <w:hideMark/>
          </w:tcPr>
          <w:p w:rsidR="00A21398" w:rsidRPr="00A21398" w:rsidRDefault="00A21398" w:rsidP="00A21398">
            <w:pPr>
              <w:jc w:val="center"/>
              <w:rPr>
                <w:rFonts w:ascii="Rockwell" w:hAnsi="Rockwell" w:cs="Times New Roman"/>
                <w:sz w:val="24"/>
                <w:szCs w:val="24"/>
              </w:rPr>
            </w:pPr>
          </w:p>
        </w:tc>
        <w:tc>
          <w:tcPr>
            <w:tcW w:w="1549" w:type="dxa"/>
            <w:vMerge/>
            <w:hideMark/>
          </w:tcPr>
          <w:p w:rsidR="00A21398" w:rsidRPr="00A21398" w:rsidRDefault="00A21398" w:rsidP="00A21398">
            <w:pPr>
              <w:jc w:val="center"/>
              <w:rPr>
                <w:rFonts w:ascii="Rockwell" w:hAnsi="Rockwell" w:cs="Times New Roman"/>
                <w:sz w:val="24"/>
                <w:szCs w:val="24"/>
              </w:rPr>
            </w:pPr>
          </w:p>
        </w:tc>
        <w:tc>
          <w:tcPr>
            <w:tcW w:w="1697" w:type="dxa"/>
            <w:vMerge/>
            <w:hideMark/>
          </w:tcPr>
          <w:p w:rsidR="00A21398" w:rsidRPr="00A21398" w:rsidRDefault="00A21398" w:rsidP="00A21398">
            <w:pPr>
              <w:jc w:val="center"/>
              <w:rPr>
                <w:rFonts w:ascii="Rockwell" w:hAnsi="Rockwell" w:cs="Times New Roman"/>
                <w:sz w:val="24"/>
                <w:szCs w:val="24"/>
              </w:rPr>
            </w:pPr>
          </w:p>
        </w:tc>
        <w:tc>
          <w:tcPr>
            <w:tcW w:w="1479" w:type="dxa"/>
            <w:vMerge/>
            <w:hideMark/>
          </w:tcPr>
          <w:p w:rsidR="00A21398" w:rsidRPr="00A21398" w:rsidRDefault="00A21398" w:rsidP="00A21398">
            <w:pPr>
              <w:jc w:val="center"/>
              <w:rPr>
                <w:rFonts w:ascii="Rockwell" w:hAnsi="Rockwell" w:cs="Times New Roman"/>
                <w:b/>
                <w:bCs/>
                <w:sz w:val="24"/>
                <w:szCs w:val="24"/>
              </w:rPr>
            </w:pPr>
          </w:p>
        </w:tc>
        <w:tc>
          <w:tcPr>
            <w:tcW w:w="1458" w:type="dxa"/>
            <w:vMerge/>
            <w:hideMark/>
          </w:tcPr>
          <w:p w:rsidR="00A21398" w:rsidRPr="00A21398" w:rsidRDefault="00A21398" w:rsidP="00A21398">
            <w:pPr>
              <w:jc w:val="center"/>
              <w:rPr>
                <w:rFonts w:ascii="Rockwell" w:hAnsi="Rockwell" w:cs="Times New Roman"/>
                <w:b/>
                <w:bCs/>
                <w:sz w:val="24"/>
                <w:szCs w:val="24"/>
              </w:rPr>
            </w:pPr>
          </w:p>
        </w:tc>
        <w:tc>
          <w:tcPr>
            <w:tcW w:w="1578" w:type="dxa"/>
            <w:vMerge/>
            <w:hideMark/>
          </w:tcPr>
          <w:p w:rsidR="00A21398" w:rsidRPr="00A21398" w:rsidRDefault="00A21398" w:rsidP="00A21398">
            <w:pPr>
              <w:jc w:val="center"/>
              <w:rPr>
                <w:rFonts w:ascii="Rockwell" w:hAnsi="Rockwell" w:cs="Times New Roman"/>
                <w:sz w:val="24"/>
                <w:szCs w:val="24"/>
              </w:rPr>
            </w:pPr>
          </w:p>
        </w:tc>
        <w:tc>
          <w:tcPr>
            <w:tcW w:w="1661" w:type="dxa"/>
            <w:vMerge/>
            <w:hideMark/>
          </w:tcPr>
          <w:p w:rsidR="00A21398" w:rsidRPr="00A21398" w:rsidRDefault="00A21398" w:rsidP="00A21398">
            <w:pPr>
              <w:jc w:val="center"/>
              <w:rPr>
                <w:rFonts w:ascii="Rockwell" w:hAnsi="Rockwell" w:cs="Times New Roman"/>
                <w:sz w:val="24"/>
                <w:szCs w:val="24"/>
              </w:rPr>
            </w:pPr>
          </w:p>
        </w:tc>
        <w:tc>
          <w:tcPr>
            <w:tcW w:w="2586" w:type="dxa"/>
            <w:vMerge/>
            <w:hideMark/>
          </w:tcPr>
          <w:p w:rsidR="00A21398" w:rsidRPr="00A21398" w:rsidRDefault="00A21398" w:rsidP="00A21398">
            <w:pPr>
              <w:jc w:val="center"/>
              <w:rPr>
                <w:rFonts w:ascii="Rockwell" w:hAnsi="Rockwell" w:cs="Times New Roman"/>
                <w:sz w:val="24"/>
                <w:szCs w:val="24"/>
              </w:rPr>
            </w:pPr>
          </w:p>
        </w:tc>
      </w:tr>
      <w:tr w:rsidR="00A21398" w:rsidRPr="00A21398" w:rsidTr="00A21398">
        <w:trPr>
          <w:trHeight w:val="265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A.2.1.2.1.9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acteurs en charge du pilotage, de la coordination de la décentralisation sur leur rôle dans la mise en œuvre des référentiels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d'acteurs en charge du pilotage, de la coordination de la décentralisation formés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159</w:t>
            </w:r>
          </w:p>
        </w:tc>
        <w:tc>
          <w:tcPr>
            <w:tcW w:w="91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35 000</w:t>
            </w:r>
          </w:p>
        </w:tc>
        <w:tc>
          <w:tcPr>
            <w:tcW w:w="1549"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35 000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35 000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SP/CONAD</w:t>
            </w:r>
          </w:p>
        </w:tc>
      </w:tr>
      <w:tr w:rsidR="00A21398" w:rsidRPr="00A21398" w:rsidTr="00A21398">
        <w:trPr>
          <w:trHeight w:val="165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A.2.1.2.1.10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Former les acteurs du Suivi évaluation de la Coop. Déc en planification et suivi évaluation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d'acteurs formés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w:t>
            </w:r>
          </w:p>
        </w:tc>
        <w:tc>
          <w:tcPr>
            <w:tcW w:w="90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8 000</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276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A.2.1.2.1.11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 Organiser des formations en aménagement paysager au profit des agents du ministère (services déconcentrés) et des collectivités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d'acteurs formés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30</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7 000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21 000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MEEVCC/DGPE</w:t>
            </w:r>
          </w:p>
        </w:tc>
      </w:tr>
      <w:tr w:rsidR="00A21398" w:rsidRPr="00A21398" w:rsidTr="00A21398">
        <w:trPr>
          <w:trHeight w:val="2014"/>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A.2.1.2.1.12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Renforcer les capacités  des agents de la Direction générale de l'éducation non formelle (DGENF)</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cadres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81</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10 000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CAST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MENAPLN/DGENF</w:t>
            </w:r>
          </w:p>
        </w:tc>
      </w:tr>
      <w:tr w:rsidR="00A21398" w:rsidRPr="00A21398" w:rsidTr="00A21398">
        <w:trPr>
          <w:trHeight w:val="240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A.2.1.2.1.13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cadres de la direction de la coopération décentralisée sur le module relatif aux financements internationaux</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cadres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10</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12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A.2.1.2.1.14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des agents de la DGCT en suivi-évaluation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d'agents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30</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630"/>
        </w:trPr>
        <w:tc>
          <w:tcPr>
            <w:tcW w:w="183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lastRenderedPageBreak/>
              <w:t>Action 2.1.2.2</w:t>
            </w:r>
          </w:p>
        </w:tc>
        <w:tc>
          <w:tcPr>
            <w:tcW w:w="10919" w:type="dxa"/>
            <w:gridSpan w:val="11"/>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Renforcement des capacités des services techniques déconcentrés (STD) de l'Etat</w:t>
            </w:r>
          </w:p>
        </w:tc>
        <w:tc>
          <w:tcPr>
            <w:tcW w:w="164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88 629</w:t>
            </w:r>
          </w:p>
        </w:tc>
        <w:tc>
          <w:tcPr>
            <w:tcW w:w="154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88 629</w:t>
            </w:r>
          </w:p>
        </w:tc>
        <w:tc>
          <w:tcPr>
            <w:tcW w:w="1697"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47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135 960</w:t>
            </w:r>
          </w:p>
        </w:tc>
        <w:tc>
          <w:tcPr>
            <w:tcW w:w="1458"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208 210</w:t>
            </w:r>
          </w:p>
        </w:tc>
        <w:tc>
          <w:tcPr>
            <w:tcW w:w="1578"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432 799</w:t>
            </w:r>
          </w:p>
        </w:tc>
        <w:tc>
          <w:tcPr>
            <w:tcW w:w="1661"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2586"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r>
      <w:tr w:rsidR="00A21398" w:rsidRPr="00A21398" w:rsidTr="00A21398">
        <w:trPr>
          <w:trHeight w:val="126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A.2.1.2.2.1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Tenir la session du CONA-SFR</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session du CONA SFR tenue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8 700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8 700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19 000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47 700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PSRMR/MAAH</w:t>
            </w:r>
          </w:p>
        </w:tc>
      </w:tr>
      <w:tr w:rsidR="00A21398" w:rsidRPr="00A21398" w:rsidTr="00A21398">
        <w:trPr>
          <w:trHeight w:val="126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A.2.1.2.2.2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la tenue des CORE SFR</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session du CORE SFR tenues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10</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26</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4 600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4 600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91 000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130 600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PSRMR/MAAH</w:t>
            </w:r>
          </w:p>
        </w:tc>
      </w:tr>
      <w:tr w:rsidR="00A21398" w:rsidRPr="00A21398" w:rsidTr="00A21398">
        <w:trPr>
          <w:trHeight w:val="157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A.2.1.2.2.3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agents du cadastre et des domaines sur le foncier rural</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d'agents du cadastre et des domaines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130</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130</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8 960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8 960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17 920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PSRMR/MAAH</w:t>
            </w:r>
          </w:p>
        </w:tc>
      </w:tr>
      <w:tr w:rsidR="00A21398" w:rsidRPr="00A21398" w:rsidTr="00A21398">
        <w:trPr>
          <w:trHeight w:val="252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A.2.1.2.2.4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Doter les Gouvernorats et les Hauts commissariats de personnel minimal nécessaire, en lien </w:t>
            </w:r>
            <w:r w:rsidRPr="00A21398">
              <w:rPr>
                <w:rFonts w:ascii="Rockwell" w:hAnsi="Rockwell" w:cs="Times New Roman"/>
                <w:sz w:val="24"/>
                <w:szCs w:val="24"/>
              </w:rPr>
              <w:lastRenderedPageBreak/>
              <w:t>avec l’organigramme type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 agents mis à disposition</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31</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DRH/MATDC</w:t>
            </w:r>
          </w:p>
        </w:tc>
      </w:tr>
      <w:tr w:rsidR="00A21398" w:rsidRPr="00A21398" w:rsidTr="00A21398">
        <w:trPr>
          <w:trHeight w:val="253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A.2.1.2.2.5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 Accompagner les gouvernorats de l'Est et du Nord sur les activités de renforcement de l'appui conseil des STD au CT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Nombre de gouvernorats accompagnés </w:t>
            </w:r>
          </w:p>
        </w:tc>
        <w:tc>
          <w:tcPr>
            <w:tcW w:w="91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       2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X </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49"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5 000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DEPAC </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Coopération suisse (GAC) </w:t>
            </w:r>
          </w:p>
        </w:tc>
      </w:tr>
      <w:tr w:rsidR="00A21398" w:rsidRPr="00A21398" w:rsidTr="00A21398">
        <w:trPr>
          <w:trHeight w:val="441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A.2.1.2.2.6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Accompagner le renforcement des capacités des services techniques des CT et services techniques déconcentrés sur la méthode HIMO (Itinéraire technique, Passations de marchés, budgets programmes pistes HIMO)</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services accompagnés dans les régions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Régions</w:t>
            </w:r>
          </w:p>
        </w:tc>
        <w:tc>
          <w:tcPr>
            <w:tcW w:w="91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4 Régions</w:t>
            </w:r>
          </w:p>
        </w:tc>
        <w:tc>
          <w:tcPr>
            <w:tcW w:w="90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9 000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9 000</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18 000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DEPAC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Coopération Suisse (helvetas)</w:t>
            </w:r>
          </w:p>
        </w:tc>
      </w:tr>
      <w:tr w:rsidR="00A21398" w:rsidRPr="00A21398" w:rsidTr="00A21398">
        <w:trPr>
          <w:trHeight w:val="241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A.2.1.2.2.7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Tenir des rencontres d'appropriation du dispositif général de portage , pilotage, coordination et mise en œuvre de la décentralisation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rencontres d'appropriation</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4</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6</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20 000</w:t>
            </w:r>
          </w:p>
        </w:tc>
        <w:tc>
          <w:tcPr>
            <w:tcW w:w="145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30 000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à rechercher</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SP/CONAD</w:t>
            </w:r>
          </w:p>
        </w:tc>
      </w:tr>
      <w:tr w:rsidR="00A21398" w:rsidRPr="00A21398" w:rsidTr="00A21398">
        <w:trPr>
          <w:trHeight w:val="315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A.2.1.2.2.8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des acteurs des démembrements du CONASUR (CORESUR, COPROSUR, CODESUR ) sur l'évaluation des besoins post-catastrop</w:t>
            </w:r>
            <w:r w:rsidRPr="00A21398">
              <w:rPr>
                <w:rFonts w:ascii="Rockwell" w:hAnsi="Rockwell" w:cs="Times New Roman"/>
                <w:sz w:val="24"/>
                <w:szCs w:val="24"/>
              </w:rPr>
              <w:lastRenderedPageBreak/>
              <w:t xml:space="preserve">he (PDNA)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d'acteurs des démembrements du CONASUR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70</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PNUD</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MFSNFAH</w:t>
            </w:r>
          </w:p>
        </w:tc>
      </w:tr>
      <w:tr w:rsidR="00A21398" w:rsidRPr="00A21398" w:rsidTr="00A21398">
        <w:trPr>
          <w:trHeight w:val="378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A.2.1.2.2.9</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Réaliser des sorties pour appuyer les démembrements du CONASUR (CORESUR, COPROSUR, CODESUR ) dans l’évaluation des catastrophes et crises humanitaires et </w:t>
            </w:r>
            <w:r w:rsidRPr="00A21398">
              <w:rPr>
                <w:rFonts w:ascii="Rockwell" w:hAnsi="Rockwell" w:cs="Times New Roman"/>
                <w:sz w:val="24"/>
                <w:szCs w:val="24"/>
              </w:rPr>
              <w:lastRenderedPageBreak/>
              <w:t xml:space="preserve">l'assistance aux victimes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de sorties  réalisées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12 000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12 000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12 000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MFSNFAH</w:t>
            </w:r>
          </w:p>
        </w:tc>
      </w:tr>
      <w:tr w:rsidR="00A21398" w:rsidRPr="00A21398" w:rsidTr="00A21398">
        <w:trPr>
          <w:trHeight w:val="382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A.2.1.2.2.10</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démembrements du CONASUR (CORESUR, COPROSUR, CODESUR ) sur la prise en charge intégrée des migrants de retour</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participants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75</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7 500</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7 500</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7 500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MFSNFAH</w:t>
            </w:r>
          </w:p>
        </w:tc>
      </w:tr>
      <w:tr w:rsidR="00A21398" w:rsidRPr="00A21398" w:rsidTr="00A21398">
        <w:trPr>
          <w:trHeight w:val="307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A.2.1.2.2.11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rencontres d'échanges avec les autorités administratives locales dans les 13 régions sur la carte sanitaire du Ministère de la santé</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rencontres tenues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9</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5 000</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21 000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26 000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OMS</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MS</w:t>
            </w:r>
          </w:p>
        </w:tc>
      </w:tr>
      <w:tr w:rsidR="00A21398" w:rsidRPr="00A21398" w:rsidTr="00A21398">
        <w:trPr>
          <w:trHeight w:val="384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A.2.1.2.2.12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Former les représentants de l’Etat habilités (Gouverneur et haut-commissaire) et les SG de ces structures sur l'appui </w:t>
            </w:r>
            <w:r w:rsidRPr="00A21398">
              <w:rPr>
                <w:rFonts w:ascii="Rockwell" w:hAnsi="Rockwell" w:cs="Times New Roman"/>
                <w:sz w:val="24"/>
                <w:szCs w:val="24"/>
              </w:rPr>
              <w:lastRenderedPageBreak/>
              <w:t xml:space="preserve">conseil et  l’exercice du contrôle de légalité des actes des collectivités territoriales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de représentants de l'Etat habilités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45</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45</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PTF</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DGAT</w:t>
            </w:r>
          </w:p>
        </w:tc>
      </w:tr>
      <w:tr w:rsidR="00A21398" w:rsidRPr="00A21398" w:rsidTr="00A21398">
        <w:trPr>
          <w:trHeight w:val="243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A.2.1.2.2.13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un atelier de renforcement des capacités opérationnelles des Préfets et chefs de service de contrôle de la légalité</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Préfets et de chefs de services dont les capacités ont été renforcées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22</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2 843</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2 843</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2 843</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DGAT</w:t>
            </w:r>
          </w:p>
        </w:tc>
      </w:tr>
      <w:tr w:rsidR="00A21398" w:rsidRPr="00A21398" w:rsidTr="00A21398">
        <w:trPr>
          <w:trHeight w:val="156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A.2.1.2.2.14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Organiser des mission-d'appui conseils auprès des CCA </w:t>
            </w:r>
            <w:r w:rsidRPr="00A21398">
              <w:rPr>
                <w:rFonts w:ascii="Rockwell" w:hAnsi="Rockwell" w:cs="Times New Roman"/>
                <w:sz w:val="24"/>
                <w:szCs w:val="24"/>
              </w:rPr>
              <w:lastRenderedPageBreak/>
              <w:t>dans six régions</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nombre de régions touchées par la mission</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3 157</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3 157</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5 250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13 407</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DGAT</w:t>
            </w:r>
          </w:p>
        </w:tc>
      </w:tr>
      <w:tr w:rsidR="00A21398" w:rsidRPr="00A21398" w:rsidTr="00A21398">
        <w:trPr>
          <w:trHeight w:val="138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A.2.1.2.2.15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Vulgariser le guide unique d’appui-conseil des CCA aux CT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nombre de CCA beneficiaires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58</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58</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20 000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40 000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PTF</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DGAT</w:t>
            </w:r>
          </w:p>
        </w:tc>
      </w:tr>
      <w:tr w:rsidR="00A21398" w:rsidRPr="00A21398" w:rsidTr="00A21398">
        <w:trPr>
          <w:trHeight w:val="420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A.2.1.2.2.16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membres des comités techniques régionaux et provinciaux (STD de l'Etat) sur l'ABDH et la GAR ainsi que sur le processus d'élaboration des PCD de 20 commune</w:t>
            </w:r>
            <w:r w:rsidRPr="00A21398">
              <w:rPr>
                <w:rFonts w:ascii="Rockwell" w:hAnsi="Rockwell" w:cs="Times New Roman"/>
                <w:sz w:val="24"/>
                <w:szCs w:val="24"/>
              </w:rPr>
              <w:lastRenderedPageBreak/>
              <w:t>s des régions du Plateau Central, Centre-sud, Centre-est, Centre Est, Centre-Nord, Centre-Ouest</w:t>
            </w:r>
          </w:p>
        </w:tc>
        <w:tc>
          <w:tcPr>
            <w:tcW w:w="2123"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lastRenderedPageBreak/>
              <w:t>Nombre d'agents formés</w:t>
            </w:r>
          </w:p>
        </w:tc>
        <w:tc>
          <w:tcPr>
            <w:tcW w:w="91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85</w:t>
            </w:r>
          </w:p>
        </w:tc>
        <w:tc>
          <w:tcPr>
            <w:tcW w:w="918"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3 979</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3 979</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3 979</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UNICEF</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MINEFID/DGDT</w:t>
            </w:r>
          </w:p>
        </w:tc>
      </w:tr>
      <w:tr w:rsidR="00A21398" w:rsidRPr="00A21398" w:rsidTr="00A21398">
        <w:trPr>
          <w:trHeight w:val="468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A.2.1.2.2.17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membres des commissions ad hoc( CM, STD, ONG et Association)sur l'ABDH et la GAR ainsi que sur le processus d'élaboration des PCD de 20 commune</w:t>
            </w:r>
            <w:r w:rsidRPr="00A21398">
              <w:rPr>
                <w:rFonts w:ascii="Rockwell" w:hAnsi="Rockwell" w:cs="Times New Roman"/>
                <w:sz w:val="24"/>
                <w:szCs w:val="24"/>
              </w:rPr>
              <w:lastRenderedPageBreak/>
              <w:t>s des régions du Plateau Central, Centre-sud, Centre-est, Centre Est, Centre-Nord, Centre-Ouest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 xml:space="preserve">Nombre de membres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500</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24 850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24 850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24 850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UNICEF</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MINEFID/DGDT</w:t>
            </w:r>
          </w:p>
        </w:tc>
      </w:tr>
      <w:tr w:rsidR="00A21398" w:rsidRPr="00A21398" w:rsidTr="00A21398">
        <w:trPr>
          <w:trHeight w:val="63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A.2.1.2.2.18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Tenir la session du CONA-SFR</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rapport de formation</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3 000</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à rechercher</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DGESS/DSS</w:t>
            </w:r>
          </w:p>
        </w:tc>
      </w:tr>
      <w:tr w:rsidR="00A21398" w:rsidRPr="00A21398" w:rsidTr="00A21398">
        <w:trPr>
          <w:trHeight w:val="600"/>
        </w:trPr>
        <w:tc>
          <w:tcPr>
            <w:tcW w:w="183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Action 2.1.2.3</w:t>
            </w:r>
          </w:p>
        </w:tc>
        <w:tc>
          <w:tcPr>
            <w:tcW w:w="10919" w:type="dxa"/>
            <w:gridSpan w:val="11"/>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Renforcement des capacités des OSC et des médias locaux</w:t>
            </w:r>
          </w:p>
        </w:tc>
        <w:tc>
          <w:tcPr>
            <w:tcW w:w="164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38 350</w:t>
            </w:r>
          </w:p>
        </w:tc>
        <w:tc>
          <w:tcPr>
            <w:tcW w:w="154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38 350</w:t>
            </w:r>
          </w:p>
        </w:tc>
        <w:tc>
          <w:tcPr>
            <w:tcW w:w="1697"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47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10 000</w:t>
            </w:r>
          </w:p>
        </w:tc>
        <w:tc>
          <w:tcPr>
            <w:tcW w:w="1458"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10 000</w:t>
            </w:r>
          </w:p>
        </w:tc>
        <w:tc>
          <w:tcPr>
            <w:tcW w:w="1578"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58 350</w:t>
            </w:r>
          </w:p>
        </w:tc>
        <w:tc>
          <w:tcPr>
            <w:tcW w:w="1661"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2586"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r>
      <w:tr w:rsidR="00A21398" w:rsidRPr="00A21398" w:rsidTr="00A21398">
        <w:trPr>
          <w:trHeight w:val="478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A.2.1.2.3.1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la diffusion des 10 offres à travers les médias et autres canaux (l’édition de catalogue et supports, diffusion de spot publicitaire, couverture médiatique, rencontre de présentation sur les 10 d'offres de formation continue).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d'actions d'appui</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3 500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3 500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PDDC/GIZ, ENAM, AUTRES</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220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A.2.1.2.3.2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des émissions de sensibilisation dans les media radio et télé sur les missions de la police municipale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d'émissions réalisées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 et partenaires</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DCCPM</w:t>
            </w:r>
          </w:p>
        </w:tc>
      </w:tr>
      <w:tr w:rsidR="00A21398" w:rsidRPr="00A21398" w:rsidTr="00A21398">
        <w:trPr>
          <w:trHeight w:val="255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A.2.1.2.3.3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Former les réseaux d'OSC et des élus locaux sur la gestion communautaire de la sécurité et la cohésion sociale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sessions organisées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3 620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3 620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3 620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Solidar suisse</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Labo citoyenneté</w:t>
            </w:r>
          </w:p>
        </w:tc>
      </w:tr>
      <w:tr w:rsidR="00A21398" w:rsidRPr="00A21398" w:rsidTr="00A21398">
        <w:trPr>
          <w:trHeight w:val="280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A.2.1.2.3.4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xml:space="preserve">Atelier d'analyse et d'aide et à la definition d'une politique de gestion des risques au profit des réseaux, élus locaux et médis </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sessions organisées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3 620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3 620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3 620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Solidar suisse</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Labo citoyenneté</w:t>
            </w:r>
          </w:p>
        </w:tc>
      </w:tr>
      <w:tr w:rsidR="00A21398" w:rsidRPr="00A21398" w:rsidTr="00A21398">
        <w:trPr>
          <w:trHeight w:val="265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A.2.1.2.3.5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Former les réseaux d'OSC en lien avec les activités d'interpellation, de contrôle citoyen, de suivi</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sessions organisées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3 110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3 110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3 110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Solidar suisse</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Labo citoyenneté</w:t>
            </w:r>
          </w:p>
        </w:tc>
      </w:tr>
      <w:tr w:rsidR="00A21398" w:rsidRPr="00A21398" w:rsidTr="00A21398">
        <w:trPr>
          <w:trHeight w:val="4875"/>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A.2.1.2.3.6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la diffusion des 10 offres à travers les médias et autres canaux (l’édition de catalogue et supports, diffusion de spot publicitaire, couverture médiatique, rencontre de présentation sur les 10 d'offres de formation continue).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sessions organisées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6 740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6 740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6 740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UE</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Labo citoyenneté</w:t>
            </w:r>
          </w:p>
        </w:tc>
      </w:tr>
      <w:tr w:rsidR="00A21398" w:rsidRPr="00A21398" w:rsidTr="00A21398">
        <w:trPr>
          <w:trHeight w:val="48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A.2.1.2.3.7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la diffusion des 10 offres à travers les médias et autres canaux (l’édition de catalogue et supports, diffusion de spot publicitaire, couverture médiatique, rencontre de présentation sur les 10 d'offres de formation continue).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d'acteurs formés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60</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4 500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4 500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Banque mondiale</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Labo citoyenneté</w:t>
            </w:r>
          </w:p>
        </w:tc>
      </w:tr>
      <w:tr w:rsidR="00A21398" w:rsidRPr="00A21398" w:rsidTr="00A21398">
        <w:trPr>
          <w:trHeight w:val="4890"/>
        </w:trPr>
        <w:tc>
          <w:tcPr>
            <w:tcW w:w="183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lastRenderedPageBreak/>
              <w:t>A.2.1.2.3.8</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la diffusion des 10 offres à travers les médias et autres canaux (l’édition de catalogue et supports, diffusion de spot publicitaire, couverture médiatique, rencontre de présentation sur les 10 d'offres de formation continue).</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radios ayant bénéficié de l'appui</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ND</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13 260</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13 260</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13 260</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Unicef</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labo citoyenneté</w:t>
            </w:r>
          </w:p>
        </w:tc>
      </w:tr>
      <w:tr w:rsidR="00A21398" w:rsidRPr="00A21398" w:rsidTr="00A21398">
        <w:trPr>
          <w:trHeight w:val="645"/>
        </w:trPr>
        <w:tc>
          <w:tcPr>
            <w:tcW w:w="1830" w:type="dxa"/>
            <w:noWrap/>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AXE3</w:t>
            </w:r>
          </w:p>
        </w:tc>
        <w:tc>
          <w:tcPr>
            <w:tcW w:w="10919" w:type="dxa"/>
            <w:gridSpan w:val="11"/>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 xml:space="preserve">Coordination et pilotage des actions de la stratégie </w:t>
            </w:r>
          </w:p>
        </w:tc>
        <w:tc>
          <w:tcPr>
            <w:tcW w:w="16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24 800</w:t>
            </w:r>
          </w:p>
        </w:tc>
        <w:tc>
          <w:tcPr>
            <w:tcW w:w="15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24 800</w:t>
            </w:r>
          </w:p>
        </w:tc>
        <w:tc>
          <w:tcPr>
            <w:tcW w:w="1697"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0</w:t>
            </w:r>
          </w:p>
        </w:tc>
        <w:tc>
          <w:tcPr>
            <w:tcW w:w="147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38 000</w:t>
            </w:r>
          </w:p>
        </w:tc>
        <w:tc>
          <w:tcPr>
            <w:tcW w:w="1458"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34 000</w:t>
            </w:r>
          </w:p>
        </w:tc>
        <w:tc>
          <w:tcPr>
            <w:tcW w:w="1578"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96 800</w:t>
            </w:r>
          </w:p>
        </w:tc>
        <w:tc>
          <w:tcPr>
            <w:tcW w:w="1661"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2586"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r>
      <w:tr w:rsidR="00A21398" w:rsidRPr="00A21398" w:rsidTr="00A21398">
        <w:trPr>
          <w:trHeight w:val="675"/>
        </w:trPr>
        <w:tc>
          <w:tcPr>
            <w:tcW w:w="1830" w:type="dxa"/>
            <w:noWrap/>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OS3.1</w:t>
            </w:r>
          </w:p>
        </w:tc>
        <w:tc>
          <w:tcPr>
            <w:tcW w:w="10919" w:type="dxa"/>
            <w:gridSpan w:val="11"/>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Assurer un meilleur pilotage  de la SNRC-AD</w:t>
            </w:r>
          </w:p>
        </w:tc>
        <w:tc>
          <w:tcPr>
            <w:tcW w:w="16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24 800</w:t>
            </w:r>
          </w:p>
        </w:tc>
        <w:tc>
          <w:tcPr>
            <w:tcW w:w="15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24 800</w:t>
            </w:r>
          </w:p>
        </w:tc>
        <w:tc>
          <w:tcPr>
            <w:tcW w:w="1697"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0</w:t>
            </w:r>
          </w:p>
        </w:tc>
        <w:tc>
          <w:tcPr>
            <w:tcW w:w="1479"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38 000</w:t>
            </w:r>
          </w:p>
        </w:tc>
        <w:tc>
          <w:tcPr>
            <w:tcW w:w="1458"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34 000</w:t>
            </w:r>
          </w:p>
        </w:tc>
        <w:tc>
          <w:tcPr>
            <w:tcW w:w="1578"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96 800</w:t>
            </w:r>
          </w:p>
        </w:tc>
        <w:tc>
          <w:tcPr>
            <w:tcW w:w="1661"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2586"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 </w:t>
            </w:r>
          </w:p>
        </w:tc>
      </w:tr>
      <w:tr w:rsidR="00A21398" w:rsidRPr="00A21398" w:rsidTr="00A21398">
        <w:trPr>
          <w:trHeight w:val="435"/>
        </w:trPr>
        <w:tc>
          <w:tcPr>
            <w:tcW w:w="1830" w:type="dxa"/>
            <w:noWrap/>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lastRenderedPageBreak/>
              <w:t>EA 3.1.1</w:t>
            </w:r>
          </w:p>
        </w:tc>
        <w:tc>
          <w:tcPr>
            <w:tcW w:w="10919" w:type="dxa"/>
            <w:gridSpan w:val="11"/>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La mise en œuvre et le suivi-évaluation des actions de la SNRC-AD sont assurés</w:t>
            </w:r>
          </w:p>
        </w:tc>
        <w:tc>
          <w:tcPr>
            <w:tcW w:w="16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24 800</w:t>
            </w:r>
          </w:p>
        </w:tc>
        <w:tc>
          <w:tcPr>
            <w:tcW w:w="1549"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24 800</w:t>
            </w:r>
          </w:p>
        </w:tc>
        <w:tc>
          <w:tcPr>
            <w:tcW w:w="1697"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0</w:t>
            </w:r>
          </w:p>
        </w:tc>
        <w:tc>
          <w:tcPr>
            <w:tcW w:w="1479"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38 000</w:t>
            </w:r>
          </w:p>
        </w:tc>
        <w:tc>
          <w:tcPr>
            <w:tcW w:w="1458"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34 000</w:t>
            </w:r>
          </w:p>
        </w:tc>
        <w:tc>
          <w:tcPr>
            <w:tcW w:w="1578" w:type="dxa"/>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96 800</w:t>
            </w:r>
          </w:p>
        </w:tc>
        <w:tc>
          <w:tcPr>
            <w:tcW w:w="1661"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2586"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 </w:t>
            </w:r>
          </w:p>
        </w:tc>
      </w:tr>
      <w:tr w:rsidR="00A21398" w:rsidRPr="00A21398" w:rsidTr="00A21398">
        <w:trPr>
          <w:trHeight w:val="690"/>
        </w:trPr>
        <w:tc>
          <w:tcPr>
            <w:tcW w:w="1830"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Action 3.1.1.1</w:t>
            </w:r>
          </w:p>
        </w:tc>
        <w:tc>
          <w:tcPr>
            <w:tcW w:w="10919" w:type="dxa"/>
            <w:gridSpan w:val="11"/>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Appropriation de la SNRC-AD</w:t>
            </w:r>
          </w:p>
        </w:tc>
        <w:tc>
          <w:tcPr>
            <w:tcW w:w="164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54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697"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479"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4 000</w:t>
            </w:r>
          </w:p>
        </w:tc>
        <w:tc>
          <w:tcPr>
            <w:tcW w:w="1458"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578"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4 000</w:t>
            </w:r>
          </w:p>
        </w:tc>
        <w:tc>
          <w:tcPr>
            <w:tcW w:w="1661"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2586" w:type="dxa"/>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r>
      <w:tr w:rsidR="00A21398" w:rsidRPr="00A21398" w:rsidTr="00A21398">
        <w:trPr>
          <w:trHeight w:val="190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A.3.1.1.1.1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Organiser deux ateliers de diffusion de la SNRC-AD dans les régions de l'Est et au Sud-ouest</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Nombre d'acteurs touchés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140</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PDDC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DGESS/DSEC</w:t>
            </w:r>
          </w:p>
        </w:tc>
      </w:tr>
      <w:tr w:rsidR="00A21398" w:rsidRPr="00A21398" w:rsidTr="00A21398">
        <w:trPr>
          <w:trHeight w:val="600"/>
        </w:trPr>
        <w:tc>
          <w:tcPr>
            <w:tcW w:w="1830"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Action 3.1.1.2</w:t>
            </w:r>
          </w:p>
        </w:tc>
        <w:tc>
          <w:tcPr>
            <w:tcW w:w="10919" w:type="dxa"/>
            <w:gridSpan w:val="11"/>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 xml:space="preserve">Mobilisation de ressources financières conséquentes </w:t>
            </w:r>
          </w:p>
        </w:tc>
        <w:tc>
          <w:tcPr>
            <w:tcW w:w="164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54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697"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47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2 000</w:t>
            </w:r>
          </w:p>
        </w:tc>
        <w:tc>
          <w:tcPr>
            <w:tcW w:w="1458"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2 000</w:t>
            </w:r>
          </w:p>
        </w:tc>
        <w:tc>
          <w:tcPr>
            <w:tcW w:w="1578"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4 000</w:t>
            </w:r>
          </w:p>
        </w:tc>
        <w:tc>
          <w:tcPr>
            <w:tcW w:w="1661"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2586"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r>
      <w:tr w:rsidR="00A21398" w:rsidRPr="00A21398" w:rsidTr="00A21398">
        <w:trPr>
          <w:trHeight w:val="208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A.3.1.1.2.1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Prendre en charge les frais de fonctionnement du comité de suivi-évaluation d la SNRC-AD</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Existence d'une inscription budgétaire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4 000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A rechercher</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DGESS/DSEC</w:t>
            </w:r>
          </w:p>
        </w:tc>
      </w:tr>
      <w:tr w:rsidR="00A21398" w:rsidRPr="00A21398" w:rsidTr="00A21398">
        <w:trPr>
          <w:trHeight w:val="600"/>
        </w:trPr>
        <w:tc>
          <w:tcPr>
            <w:tcW w:w="1830" w:type="dxa"/>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Action 3.1.1.3</w:t>
            </w:r>
          </w:p>
        </w:tc>
        <w:tc>
          <w:tcPr>
            <w:tcW w:w="10919" w:type="dxa"/>
            <w:gridSpan w:val="11"/>
            <w:hideMark/>
          </w:tcPr>
          <w:p w:rsidR="00A21398" w:rsidRPr="00A21398" w:rsidRDefault="00A21398" w:rsidP="00A21398">
            <w:pPr>
              <w:jc w:val="center"/>
              <w:rPr>
                <w:rFonts w:ascii="Rockwell" w:hAnsi="Rockwell" w:cs="Times New Roman"/>
                <w:b/>
                <w:bCs/>
                <w:i/>
                <w:iCs/>
                <w:sz w:val="24"/>
                <w:szCs w:val="24"/>
              </w:rPr>
            </w:pPr>
            <w:r w:rsidRPr="00A21398">
              <w:rPr>
                <w:rFonts w:ascii="Rockwell" w:hAnsi="Rockwell" w:cs="Times New Roman"/>
                <w:b/>
                <w:bCs/>
                <w:i/>
                <w:iCs/>
                <w:sz w:val="24"/>
                <w:szCs w:val="24"/>
              </w:rPr>
              <w:t>Coordination ,suivi et évaluation de la SNRC-AD</w:t>
            </w:r>
          </w:p>
        </w:tc>
        <w:tc>
          <w:tcPr>
            <w:tcW w:w="164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24 800</w:t>
            </w:r>
          </w:p>
        </w:tc>
        <w:tc>
          <w:tcPr>
            <w:tcW w:w="154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24 800</w:t>
            </w:r>
          </w:p>
        </w:tc>
        <w:tc>
          <w:tcPr>
            <w:tcW w:w="1697"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0</w:t>
            </w:r>
          </w:p>
        </w:tc>
        <w:tc>
          <w:tcPr>
            <w:tcW w:w="1479"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32 000</w:t>
            </w:r>
          </w:p>
        </w:tc>
        <w:tc>
          <w:tcPr>
            <w:tcW w:w="1458"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32 000</w:t>
            </w:r>
          </w:p>
        </w:tc>
        <w:tc>
          <w:tcPr>
            <w:tcW w:w="1578"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88 800</w:t>
            </w:r>
          </w:p>
        </w:tc>
        <w:tc>
          <w:tcPr>
            <w:tcW w:w="1661"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c>
          <w:tcPr>
            <w:tcW w:w="2586" w:type="dxa"/>
            <w:hideMark/>
          </w:tcPr>
          <w:p w:rsidR="00A21398" w:rsidRPr="00A21398" w:rsidRDefault="00A21398">
            <w:pPr>
              <w:jc w:val="center"/>
              <w:rPr>
                <w:rFonts w:ascii="Rockwell" w:hAnsi="Rockwell" w:cs="Times New Roman"/>
                <w:b/>
                <w:bCs/>
                <w:i/>
                <w:iCs/>
                <w:sz w:val="24"/>
                <w:szCs w:val="24"/>
              </w:rPr>
            </w:pPr>
            <w:r w:rsidRPr="00A21398">
              <w:rPr>
                <w:rFonts w:ascii="Rockwell" w:hAnsi="Rockwell" w:cs="Times New Roman"/>
                <w:b/>
                <w:bCs/>
                <w:i/>
                <w:iCs/>
                <w:sz w:val="24"/>
                <w:szCs w:val="24"/>
              </w:rPr>
              <w:t> </w:t>
            </w:r>
          </w:p>
        </w:tc>
      </w:tr>
      <w:tr w:rsidR="00A21398" w:rsidRPr="00A21398" w:rsidTr="00A21398">
        <w:trPr>
          <w:trHeight w:val="232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lastRenderedPageBreak/>
              <w:t>A.3.1.1.3.1</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Evaluer la mise en œuvre de la tranche annuelle du plan d'action de la SNRC-AD</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 Disponibilité du rapport d’évaluation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15 000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PACT et autres PTF</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DGESS/DSEC</w:t>
            </w:r>
          </w:p>
        </w:tc>
      </w:tr>
      <w:tr w:rsidR="00A21398" w:rsidRPr="00A21398" w:rsidTr="00A21398">
        <w:trPr>
          <w:trHeight w:val="168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A.3.1.1.3.2</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Actualiser le plan d'actions opérationnel  de la SNRC-AD</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Disponibilité du plan d’actions 2020-2022</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21 000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xml:space="preserve">PACT </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DGESS/DFP</w:t>
            </w:r>
          </w:p>
        </w:tc>
      </w:tr>
      <w:tr w:rsidR="00A21398" w:rsidRPr="00A21398" w:rsidTr="00A21398">
        <w:trPr>
          <w:trHeight w:val="249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A.3.1.1.3.3</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Finaliser l'acte portant création attributions et fonctionnement des organes de gestion de la SNRC-AD</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Disponibilité de l'acte</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PDDC/ENAM</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154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A.3.1.1.3.4</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Elaborer le dispositif de suivi-évaluation de la SNRC-AD</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Disponibilté du dispositif</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1 800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1 800</w:t>
            </w:r>
          </w:p>
        </w:tc>
        <w:tc>
          <w:tcPr>
            <w:tcW w:w="1697" w:type="dxa"/>
            <w:noWrap/>
            <w:hideMark/>
          </w:tcPr>
          <w:p w:rsidR="00A21398" w:rsidRPr="00A21398" w:rsidRDefault="00A21398" w:rsidP="00A21398">
            <w:pPr>
              <w:jc w:val="center"/>
              <w:rPr>
                <w:rFonts w:ascii="Rockwell" w:hAnsi="Rockwell" w:cs="Times New Roman"/>
                <w:sz w:val="24"/>
                <w:szCs w:val="24"/>
              </w:rPr>
            </w:pP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1 800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PDDC</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DGESS/DSEC</w:t>
            </w:r>
          </w:p>
        </w:tc>
      </w:tr>
      <w:tr w:rsidR="00A21398" w:rsidRPr="00A21398" w:rsidTr="00A21398">
        <w:trPr>
          <w:trHeight w:val="337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lastRenderedPageBreak/>
              <w:t>A.3.1.1.3.5</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Tenir deux (02) sessions du Comité pédagogique de la SNRC-AD pour l’homologation des modules et l’accréditation des formateurs et opérateurs de formation</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sessions tenues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7 500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7 500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0</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27 500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 - PDDC/GIZ</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94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A.3.1.1.3.6</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Tenir les rencontres statutaires du COPIL de la SNRC-AD</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de rencontres</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90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w:t>
            </w:r>
          </w:p>
        </w:tc>
        <w:tc>
          <w:tcPr>
            <w:tcW w:w="4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458"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10 000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Etat</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DGCT</w:t>
            </w:r>
          </w:p>
        </w:tc>
      </w:tr>
      <w:tr w:rsidR="00A21398" w:rsidRPr="00A21398" w:rsidTr="00A21398">
        <w:trPr>
          <w:trHeight w:val="2790"/>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lastRenderedPageBreak/>
              <w:t>A.3.1.1.3.7</w:t>
            </w:r>
          </w:p>
        </w:tc>
        <w:tc>
          <w:tcPr>
            <w:tcW w:w="2460" w:type="dxa"/>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Appuyer le dispositif de formation de l'ENAM par une dotation en imprimantes, photocopieur, tableaux et valises zopp</w:t>
            </w:r>
          </w:p>
        </w:tc>
        <w:tc>
          <w:tcPr>
            <w:tcW w:w="2123"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Nombre d'imprimantes, de video projecteurs et photocopieur  disponibles</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90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w:t>
            </w:r>
          </w:p>
        </w:tc>
        <w:tc>
          <w:tcPr>
            <w:tcW w:w="4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48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72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X</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5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2 000</w:t>
            </w:r>
          </w:p>
        </w:tc>
        <w:tc>
          <w:tcPr>
            <w:tcW w:w="1697"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45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5 000</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12 000</w:t>
            </w:r>
          </w:p>
        </w:tc>
        <w:tc>
          <w:tcPr>
            <w:tcW w:w="1661"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PDDC/GIZ - ENAM - AUTRES PARTENAIRES</w:t>
            </w:r>
          </w:p>
        </w:tc>
        <w:tc>
          <w:tcPr>
            <w:tcW w:w="2586" w:type="dxa"/>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ENAM</w:t>
            </w:r>
          </w:p>
        </w:tc>
      </w:tr>
      <w:tr w:rsidR="00A21398" w:rsidRPr="00A21398" w:rsidTr="00A21398">
        <w:trPr>
          <w:trHeight w:val="615"/>
        </w:trPr>
        <w:tc>
          <w:tcPr>
            <w:tcW w:w="12749" w:type="dxa"/>
            <w:gridSpan w:val="12"/>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TOTAL GENERAL</w:t>
            </w:r>
          </w:p>
        </w:tc>
        <w:tc>
          <w:tcPr>
            <w:tcW w:w="1649" w:type="dxa"/>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3 787 302</w:t>
            </w:r>
          </w:p>
        </w:tc>
        <w:tc>
          <w:tcPr>
            <w:tcW w:w="1549" w:type="dxa"/>
            <w:noWrap/>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3 641 454</w:t>
            </w:r>
          </w:p>
        </w:tc>
        <w:tc>
          <w:tcPr>
            <w:tcW w:w="1697" w:type="dxa"/>
            <w:noWrap/>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145 848</w:t>
            </w:r>
          </w:p>
        </w:tc>
        <w:tc>
          <w:tcPr>
            <w:tcW w:w="1479" w:type="dxa"/>
            <w:noWrap/>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3 661 384</w:t>
            </w:r>
          </w:p>
        </w:tc>
        <w:tc>
          <w:tcPr>
            <w:tcW w:w="1458" w:type="dxa"/>
            <w:noWrap/>
            <w:hideMark/>
          </w:tcPr>
          <w:p w:rsidR="00A21398" w:rsidRPr="00A21398" w:rsidRDefault="00A21398" w:rsidP="00A21398">
            <w:pPr>
              <w:jc w:val="center"/>
              <w:rPr>
                <w:rFonts w:ascii="Rockwell" w:hAnsi="Rockwell" w:cs="Times New Roman"/>
                <w:b/>
                <w:bCs/>
                <w:sz w:val="24"/>
                <w:szCs w:val="24"/>
              </w:rPr>
            </w:pPr>
            <w:r w:rsidRPr="00A21398">
              <w:rPr>
                <w:rFonts w:ascii="Rockwell" w:hAnsi="Rockwell" w:cs="Times New Roman"/>
                <w:b/>
                <w:bCs/>
                <w:sz w:val="24"/>
                <w:szCs w:val="24"/>
              </w:rPr>
              <w:t>4 075 656</w:t>
            </w:r>
          </w:p>
        </w:tc>
        <w:tc>
          <w:tcPr>
            <w:tcW w:w="1578" w:type="dxa"/>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11 524 342</w:t>
            </w:r>
          </w:p>
        </w:tc>
        <w:tc>
          <w:tcPr>
            <w:tcW w:w="1661" w:type="dxa"/>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c>
          <w:tcPr>
            <w:tcW w:w="2586" w:type="dxa"/>
            <w:noWrap/>
            <w:hideMark/>
          </w:tcPr>
          <w:p w:rsidR="00A21398" w:rsidRPr="00A21398" w:rsidRDefault="00A21398">
            <w:pPr>
              <w:jc w:val="center"/>
              <w:rPr>
                <w:rFonts w:ascii="Rockwell" w:hAnsi="Rockwell" w:cs="Times New Roman"/>
                <w:b/>
                <w:bCs/>
                <w:sz w:val="24"/>
                <w:szCs w:val="24"/>
              </w:rPr>
            </w:pPr>
            <w:r w:rsidRPr="00A21398">
              <w:rPr>
                <w:rFonts w:ascii="Rockwell" w:hAnsi="Rockwell" w:cs="Times New Roman"/>
                <w:b/>
                <w:bCs/>
                <w:sz w:val="24"/>
                <w:szCs w:val="24"/>
              </w:rPr>
              <w:t> </w:t>
            </w:r>
          </w:p>
        </w:tc>
      </w:tr>
      <w:tr w:rsidR="00A21398" w:rsidRPr="00A21398" w:rsidTr="00A21398">
        <w:trPr>
          <w:trHeight w:val="285"/>
        </w:trPr>
        <w:tc>
          <w:tcPr>
            <w:tcW w:w="183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2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2123"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91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90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6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6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48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560"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74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720"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49"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54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697"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79"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458" w:type="dxa"/>
            <w:noWrap/>
            <w:hideMark/>
          </w:tcPr>
          <w:p w:rsidR="00A21398" w:rsidRPr="00A21398" w:rsidRDefault="00A21398" w:rsidP="00A21398">
            <w:pPr>
              <w:jc w:val="center"/>
              <w:rPr>
                <w:rFonts w:ascii="Rockwell" w:hAnsi="Rockwell" w:cs="Times New Roman"/>
                <w:sz w:val="24"/>
                <w:szCs w:val="24"/>
              </w:rPr>
            </w:pPr>
            <w:r w:rsidRPr="00A21398">
              <w:rPr>
                <w:rFonts w:ascii="Rockwell" w:hAnsi="Rockwell" w:cs="Times New Roman"/>
                <w:sz w:val="24"/>
                <w:szCs w:val="24"/>
              </w:rPr>
              <w:t> </w:t>
            </w:r>
          </w:p>
        </w:tc>
        <w:tc>
          <w:tcPr>
            <w:tcW w:w="1578"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1661"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c>
          <w:tcPr>
            <w:tcW w:w="2586" w:type="dxa"/>
            <w:noWrap/>
            <w:hideMark/>
          </w:tcPr>
          <w:p w:rsidR="00A21398" w:rsidRPr="00A21398" w:rsidRDefault="00A21398">
            <w:pPr>
              <w:jc w:val="center"/>
              <w:rPr>
                <w:rFonts w:ascii="Rockwell" w:hAnsi="Rockwell" w:cs="Times New Roman"/>
                <w:sz w:val="24"/>
                <w:szCs w:val="24"/>
              </w:rPr>
            </w:pPr>
            <w:r w:rsidRPr="00A21398">
              <w:rPr>
                <w:rFonts w:ascii="Rockwell" w:hAnsi="Rockwell" w:cs="Times New Roman"/>
                <w:sz w:val="24"/>
                <w:szCs w:val="24"/>
              </w:rPr>
              <w:t> </w:t>
            </w:r>
          </w:p>
        </w:tc>
      </w:tr>
    </w:tbl>
    <w:p w:rsidR="00884EAC" w:rsidRDefault="00884EAC" w:rsidP="0071448E">
      <w:pPr>
        <w:jc w:val="center"/>
        <w:rPr>
          <w:rFonts w:ascii="Rockwell" w:hAnsi="Rockwell" w:cs="Times New Roman"/>
          <w:sz w:val="24"/>
          <w:szCs w:val="24"/>
        </w:rPr>
      </w:pPr>
    </w:p>
    <w:p w:rsidR="00884EAC" w:rsidRPr="006023A1" w:rsidRDefault="00884EAC" w:rsidP="0071448E">
      <w:pPr>
        <w:jc w:val="center"/>
        <w:rPr>
          <w:rFonts w:ascii="Rockwell" w:hAnsi="Rockwell" w:cs="Times New Roman"/>
          <w:sz w:val="24"/>
          <w:szCs w:val="24"/>
        </w:rPr>
        <w:sectPr w:rsidR="00884EAC" w:rsidRPr="006023A1" w:rsidSect="00940C79">
          <w:pgSz w:w="16838" w:h="11906" w:orient="landscape"/>
          <w:pgMar w:top="737" w:right="737" w:bottom="737" w:left="737" w:header="709" w:footer="709" w:gutter="0"/>
          <w:cols w:space="708"/>
          <w:docGrid w:linePitch="360"/>
        </w:sectPr>
      </w:pPr>
    </w:p>
    <w:p w:rsidR="001E2CAF" w:rsidRPr="00E15D2F" w:rsidRDefault="001E2CAF" w:rsidP="00323EFF">
      <w:pPr>
        <w:rPr>
          <w:rFonts w:ascii="Rockwell" w:hAnsi="Rockwell" w:cs="Times New Roman"/>
        </w:rPr>
      </w:pPr>
    </w:p>
    <w:sectPr w:rsidR="001E2CAF" w:rsidRPr="00E15D2F" w:rsidSect="005F16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AC" w:rsidRDefault="001912AC" w:rsidP="004B717A">
      <w:pPr>
        <w:spacing w:after="0" w:line="240" w:lineRule="auto"/>
      </w:pPr>
      <w:r>
        <w:separator/>
      </w:r>
    </w:p>
  </w:endnote>
  <w:endnote w:type="continuationSeparator" w:id="0">
    <w:p w:rsidR="001912AC" w:rsidRDefault="001912AC" w:rsidP="004B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96983"/>
      <w:docPartObj>
        <w:docPartGallery w:val="Page Numbers (Bottom of Page)"/>
        <w:docPartUnique/>
      </w:docPartObj>
    </w:sdtPr>
    <w:sdtContent>
      <w:p w:rsidR="00884EAC" w:rsidRDefault="00884EAC">
        <w:pPr>
          <w:pStyle w:val="Pieddepage"/>
        </w:pPr>
        <w:r>
          <w:rPr>
            <w:noProof/>
            <w:lang w:eastAsia="fr-FR"/>
          </w:rPr>
          <w:pict>
            <v:group id="_x0000_s2049" style="position:absolute;margin-left:0;margin-top:0;width:36pt;height:27.4pt;z-index:25165414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">
              <v:rect id="Rectangle 20" o:spid="_x0000_s2052" style="position:absolute;left:10190;top:14378;width:548;height:720;rotation:-631987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2051" style="position:absolute;left:10190;top:14378;width:548;height:720;rotation:-539214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2050" style="position:absolute;left:10190;top:14378;width:548;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style="mso-next-textbox:#Rectangle 22">
                  <w:txbxContent>
                    <w:p w:rsidR="00884EAC" w:rsidRDefault="00884EAC">
                      <w:pPr>
                        <w:pStyle w:val="Pieddepage"/>
                        <w:jc w:val="center"/>
                      </w:pPr>
                      <w:r>
                        <w:fldChar w:fldCharType="begin"/>
                      </w:r>
                      <w:r>
                        <w:instrText>PAGE    \* MERGEFORMAT</w:instrText>
                      </w:r>
                      <w:r>
                        <w:fldChar w:fldCharType="separate"/>
                      </w:r>
                      <w:r w:rsidR="00A21398">
                        <w:rPr>
                          <w:noProof/>
                        </w:rPr>
                        <w:t>121</w:t>
                      </w:r>
                      <w:r>
                        <w:rPr>
                          <w:noProof/>
                        </w:rPr>
                        <w:fldChar w:fldCharType="end"/>
                      </w:r>
                    </w:p>
                  </w:txbxContent>
                </v:textbox>
              </v:rect>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AC" w:rsidRDefault="001912AC" w:rsidP="004B717A">
      <w:pPr>
        <w:spacing w:after="0" w:line="240" w:lineRule="auto"/>
      </w:pPr>
      <w:r>
        <w:separator/>
      </w:r>
    </w:p>
  </w:footnote>
  <w:footnote w:type="continuationSeparator" w:id="0">
    <w:p w:rsidR="001912AC" w:rsidRDefault="001912AC" w:rsidP="004B717A">
      <w:pPr>
        <w:spacing w:after="0" w:line="240" w:lineRule="auto"/>
      </w:pPr>
      <w:r>
        <w:continuationSeparator/>
      </w:r>
    </w:p>
  </w:footnote>
  <w:footnote w:id="1">
    <w:p w:rsidR="00884EAC" w:rsidRDefault="00884EAC" w:rsidP="00701EE6">
      <w:pPr>
        <w:pStyle w:val="Corpsdetexte"/>
      </w:pPr>
      <w:r>
        <w:rPr>
          <w:rStyle w:val="Grilledutableau1"/>
        </w:rPr>
        <w:footnoteRef/>
      </w:r>
      <w:r>
        <w:t xml:space="preserve"> S’il existe un IRA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D02"/>
    <w:multiLevelType w:val="hybridMultilevel"/>
    <w:tmpl w:val="BBEE40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8C3D37"/>
    <w:multiLevelType w:val="hybridMultilevel"/>
    <w:tmpl w:val="562E86B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C9277D"/>
    <w:multiLevelType w:val="hybridMultilevel"/>
    <w:tmpl w:val="1F10F2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8962A3"/>
    <w:multiLevelType w:val="hybridMultilevel"/>
    <w:tmpl w:val="B46ADA1C"/>
    <w:lvl w:ilvl="0" w:tplc="42449A4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D17DDC"/>
    <w:multiLevelType w:val="hybridMultilevel"/>
    <w:tmpl w:val="8DA0C2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122B2A"/>
    <w:multiLevelType w:val="hybridMultilevel"/>
    <w:tmpl w:val="2A22E418"/>
    <w:lvl w:ilvl="0" w:tplc="C7F6B4D8">
      <w:start w:val="6"/>
      <w:numFmt w:val="bullet"/>
      <w:lvlText w:val="-"/>
      <w:lvlJc w:val="left"/>
      <w:pPr>
        <w:ind w:left="720" w:hanging="360"/>
      </w:pPr>
      <w:rPr>
        <w:rFonts w:ascii="Calibri" w:eastAsia="Calibri" w:hAnsi="Calibri" w:cs="Calibr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E12368"/>
    <w:multiLevelType w:val="hybridMultilevel"/>
    <w:tmpl w:val="1CA075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CD5F1C"/>
    <w:multiLevelType w:val="hybridMultilevel"/>
    <w:tmpl w:val="4B16177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074EB0"/>
    <w:multiLevelType w:val="hybridMultilevel"/>
    <w:tmpl w:val="ECD2CC52"/>
    <w:lvl w:ilvl="0" w:tplc="F78A184A">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B8679A"/>
    <w:multiLevelType w:val="hybridMultilevel"/>
    <w:tmpl w:val="A72CAB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66787F"/>
    <w:multiLevelType w:val="hybridMultilevel"/>
    <w:tmpl w:val="232EE6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BC22B0"/>
    <w:multiLevelType w:val="hybridMultilevel"/>
    <w:tmpl w:val="1160FE8A"/>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411A3DA5"/>
    <w:multiLevelType w:val="hybridMultilevel"/>
    <w:tmpl w:val="1DD6FCD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4703CE4"/>
    <w:multiLevelType w:val="hybridMultilevel"/>
    <w:tmpl w:val="7DB60D5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374408A"/>
    <w:multiLevelType w:val="hybridMultilevel"/>
    <w:tmpl w:val="68D882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AD2832"/>
    <w:multiLevelType w:val="hybridMultilevel"/>
    <w:tmpl w:val="6D4EA7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5D586A"/>
    <w:multiLevelType w:val="hybridMultilevel"/>
    <w:tmpl w:val="369C6A8A"/>
    <w:lvl w:ilvl="0" w:tplc="9DC8A5A4">
      <w:start w:val="3"/>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C6215A"/>
    <w:multiLevelType w:val="hybridMultilevel"/>
    <w:tmpl w:val="0C209E60"/>
    <w:lvl w:ilvl="0" w:tplc="3E96657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F5B786E"/>
    <w:multiLevelType w:val="hybridMultilevel"/>
    <w:tmpl w:val="DF5A3E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2318A5"/>
    <w:multiLevelType w:val="hybridMultilevel"/>
    <w:tmpl w:val="AE0EC42A"/>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75452A8"/>
    <w:multiLevelType w:val="hybridMultilevel"/>
    <w:tmpl w:val="462C74F4"/>
    <w:lvl w:ilvl="0" w:tplc="3E56B2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6206A7"/>
    <w:multiLevelType w:val="hybridMultilevel"/>
    <w:tmpl w:val="79508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FF10D3"/>
    <w:multiLevelType w:val="hybridMultilevel"/>
    <w:tmpl w:val="9EB2AFF0"/>
    <w:lvl w:ilvl="0" w:tplc="478E638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5A0765"/>
    <w:multiLevelType w:val="hybridMultilevel"/>
    <w:tmpl w:val="04F2172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DA91EFE"/>
    <w:multiLevelType w:val="hybridMultilevel"/>
    <w:tmpl w:val="47A6F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7"/>
  </w:num>
  <w:num w:numId="4">
    <w:abstractNumId w:val="20"/>
  </w:num>
  <w:num w:numId="5">
    <w:abstractNumId w:val="1"/>
  </w:num>
  <w:num w:numId="6">
    <w:abstractNumId w:val="11"/>
  </w:num>
  <w:num w:numId="7">
    <w:abstractNumId w:val="12"/>
  </w:num>
  <w:num w:numId="8">
    <w:abstractNumId w:val="13"/>
  </w:num>
  <w:num w:numId="9">
    <w:abstractNumId w:val="21"/>
  </w:num>
  <w:num w:numId="10">
    <w:abstractNumId w:val="8"/>
  </w:num>
  <w:num w:numId="11">
    <w:abstractNumId w:val="24"/>
  </w:num>
  <w:num w:numId="12">
    <w:abstractNumId w:val="19"/>
  </w:num>
  <w:num w:numId="13">
    <w:abstractNumId w:val="5"/>
  </w:num>
  <w:num w:numId="14">
    <w:abstractNumId w:val="3"/>
  </w:num>
  <w:num w:numId="15">
    <w:abstractNumId w:val="22"/>
  </w:num>
  <w:num w:numId="16">
    <w:abstractNumId w:val="9"/>
  </w:num>
  <w:num w:numId="17">
    <w:abstractNumId w:val="2"/>
  </w:num>
  <w:num w:numId="18">
    <w:abstractNumId w:val="6"/>
  </w:num>
  <w:num w:numId="19">
    <w:abstractNumId w:val="7"/>
  </w:num>
  <w:num w:numId="20">
    <w:abstractNumId w:val="4"/>
  </w:num>
  <w:num w:numId="21">
    <w:abstractNumId w:val="18"/>
  </w:num>
  <w:num w:numId="22">
    <w:abstractNumId w:val="0"/>
  </w:num>
  <w:num w:numId="23">
    <w:abstractNumId w:val="14"/>
  </w:num>
  <w:num w:numId="24">
    <w:abstractNumId w:val="15"/>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2CAF"/>
    <w:rsid w:val="00013786"/>
    <w:rsid w:val="000139EF"/>
    <w:rsid w:val="00027133"/>
    <w:rsid w:val="00034BFF"/>
    <w:rsid w:val="00036409"/>
    <w:rsid w:val="00051E92"/>
    <w:rsid w:val="0006042B"/>
    <w:rsid w:val="00061DA3"/>
    <w:rsid w:val="00062DCC"/>
    <w:rsid w:val="000649D5"/>
    <w:rsid w:val="00071172"/>
    <w:rsid w:val="0007197A"/>
    <w:rsid w:val="00072302"/>
    <w:rsid w:val="00075F32"/>
    <w:rsid w:val="000774EE"/>
    <w:rsid w:val="00097689"/>
    <w:rsid w:val="000A7D4E"/>
    <w:rsid w:val="000B01AA"/>
    <w:rsid w:val="000C6177"/>
    <w:rsid w:val="000D16F8"/>
    <w:rsid w:val="000D7F1E"/>
    <w:rsid w:val="000F233F"/>
    <w:rsid w:val="001022ED"/>
    <w:rsid w:val="001069FD"/>
    <w:rsid w:val="001073B2"/>
    <w:rsid w:val="001101E3"/>
    <w:rsid w:val="00112A3B"/>
    <w:rsid w:val="001242B8"/>
    <w:rsid w:val="00134B83"/>
    <w:rsid w:val="00140B56"/>
    <w:rsid w:val="00144B36"/>
    <w:rsid w:val="0015274C"/>
    <w:rsid w:val="001617C0"/>
    <w:rsid w:val="0016415E"/>
    <w:rsid w:val="001727BE"/>
    <w:rsid w:val="001769E2"/>
    <w:rsid w:val="00177D0F"/>
    <w:rsid w:val="00185A7C"/>
    <w:rsid w:val="001912AC"/>
    <w:rsid w:val="00193199"/>
    <w:rsid w:val="001937D3"/>
    <w:rsid w:val="001A68D5"/>
    <w:rsid w:val="001C3B56"/>
    <w:rsid w:val="001C4F7A"/>
    <w:rsid w:val="001E2CAF"/>
    <w:rsid w:val="001E5EA9"/>
    <w:rsid w:val="001F5627"/>
    <w:rsid w:val="00212FED"/>
    <w:rsid w:val="00220E4A"/>
    <w:rsid w:val="0023469B"/>
    <w:rsid w:val="00244682"/>
    <w:rsid w:val="00255A47"/>
    <w:rsid w:val="00265A48"/>
    <w:rsid w:val="002701D4"/>
    <w:rsid w:val="00280B5A"/>
    <w:rsid w:val="00291247"/>
    <w:rsid w:val="002A35E6"/>
    <w:rsid w:val="002A760B"/>
    <w:rsid w:val="002B2C11"/>
    <w:rsid w:val="002B791E"/>
    <w:rsid w:val="002E1440"/>
    <w:rsid w:val="002E198C"/>
    <w:rsid w:val="002F363D"/>
    <w:rsid w:val="002F4328"/>
    <w:rsid w:val="00303A59"/>
    <w:rsid w:val="00304D9F"/>
    <w:rsid w:val="00323EFF"/>
    <w:rsid w:val="00332633"/>
    <w:rsid w:val="0033691E"/>
    <w:rsid w:val="00341A2C"/>
    <w:rsid w:val="00346AD5"/>
    <w:rsid w:val="00352973"/>
    <w:rsid w:val="00372902"/>
    <w:rsid w:val="00383E3B"/>
    <w:rsid w:val="00391733"/>
    <w:rsid w:val="003936DC"/>
    <w:rsid w:val="003A01CF"/>
    <w:rsid w:val="003A1346"/>
    <w:rsid w:val="003B192D"/>
    <w:rsid w:val="003B3DFD"/>
    <w:rsid w:val="003C0AF8"/>
    <w:rsid w:val="003C3F30"/>
    <w:rsid w:val="003C45B6"/>
    <w:rsid w:val="003C7FE4"/>
    <w:rsid w:val="003E3634"/>
    <w:rsid w:val="003E561B"/>
    <w:rsid w:val="003F32A2"/>
    <w:rsid w:val="003F5D23"/>
    <w:rsid w:val="0040156D"/>
    <w:rsid w:val="00401F1E"/>
    <w:rsid w:val="00410FD1"/>
    <w:rsid w:val="004154FF"/>
    <w:rsid w:val="00416C94"/>
    <w:rsid w:val="00427737"/>
    <w:rsid w:val="00433B7C"/>
    <w:rsid w:val="00435035"/>
    <w:rsid w:val="004424BD"/>
    <w:rsid w:val="004440B4"/>
    <w:rsid w:val="0045274D"/>
    <w:rsid w:val="004548A2"/>
    <w:rsid w:val="00456385"/>
    <w:rsid w:val="004567CF"/>
    <w:rsid w:val="004602EB"/>
    <w:rsid w:val="004706E7"/>
    <w:rsid w:val="0047150A"/>
    <w:rsid w:val="0048791A"/>
    <w:rsid w:val="004B3EF4"/>
    <w:rsid w:val="004B5230"/>
    <w:rsid w:val="004B717A"/>
    <w:rsid w:val="004F45A7"/>
    <w:rsid w:val="00503E78"/>
    <w:rsid w:val="0050588D"/>
    <w:rsid w:val="00514BDE"/>
    <w:rsid w:val="005324C5"/>
    <w:rsid w:val="00536873"/>
    <w:rsid w:val="00544454"/>
    <w:rsid w:val="00565153"/>
    <w:rsid w:val="005815A1"/>
    <w:rsid w:val="0059223E"/>
    <w:rsid w:val="00596A3B"/>
    <w:rsid w:val="005A041F"/>
    <w:rsid w:val="005A31B2"/>
    <w:rsid w:val="005A63FA"/>
    <w:rsid w:val="005B0B09"/>
    <w:rsid w:val="005D4A20"/>
    <w:rsid w:val="005F16E6"/>
    <w:rsid w:val="006023A1"/>
    <w:rsid w:val="00606058"/>
    <w:rsid w:val="00610F20"/>
    <w:rsid w:val="00632AFB"/>
    <w:rsid w:val="00641D20"/>
    <w:rsid w:val="00641F3B"/>
    <w:rsid w:val="006426BC"/>
    <w:rsid w:val="00644000"/>
    <w:rsid w:val="00657792"/>
    <w:rsid w:val="006623CA"/>
    <w:rsid w:val="00664620"/>
    <w:rsid w:val="00664A1A"/>
    <w:rsid w:val="0067000A"/>
    <w:rsid w:val="006755DE"/>
    <w:rsid w:val="00694DC8"/>
    <w:rsid w:val="006A32F3"/>
    <w:rsid w:val="006B4199"/>
    <w:rsid w:val="006B4D0A"/>
    <w:rsid w:val="006C7ABB"/>
    <w:rsid w:val="006D562B"/>
    <w:rsid w:val="006D6683"/>
    <w:rsid w:val="006D7E7E"/>
    <w:rsid w:val="006E4384"/>
    <w:rsid w:val="00700364"/>
    <w:rsid w:val="0070186B"/>
    <w:rsid w:val="00701C93"/>
    <w:rsid w:val="00701EE6"/>
    <w:rsid w:val="0071448E"/>
    <w:rsid w:val="007276E7"/>
    <w:rsid w:val="00734003"/>
    <w:rsid w:val="00740BE0"/>
    <w:rsid w:val="00745A79"/>
    <w:rsid w:val="007633F9"/>
    <w:rsid w:val="00765DEC"/>
    <w:rsid w:val="00772799"/>
    <w:rsid w:val="00783258"/>
    <w:rsid w:val="00785291"/>
    <w:rsid w:val="0078780E"/>
    <w:rsid w:val="007A2B77"/>
    <w:rsid w:val="007A3B73"/>
    <w:rsid w:val="007A44D5"/>
    <w:rsid w:val="007A78C5"/>
    <w:rsid w:val="007A7D6E"/>
    <w:rsid w:val="007D4B28"/>
    <w:rsid w:val="007D6C3B"/>
    <w:rsid w:val="007E1FEE"/>
    <w:rsid w:val="007E25EE"/>
    <w:rsid w:val="007F05FF"/>
    <w:rsid w:val="007F0BF2"/>
    <w:rsid w:val="007F252D"/>
    <w:rsid w:val="007F68D6"/>
    <w:rsid w:val="0080146C"/>
    <w:rsid w:val="00805240"/>
    <w:rsid w:val="0081632A"/>
    <w:rsid w:val="00817EF5"/>
    <w:rsid w:val="00820363"/>
    <w:rsid w:val="00822155"/>
    <w:rsid w:val="0083548C"/>
    <w:rsid w:val="00843E6A"/>
    <w:rsid w:val="0084511F"/>
    <w:rsid w:val="008578CC"/>
    <w:rsid w:val="008610AD"/>
    <w:rsid w:val="00861403"/>
    <w:rsid w:val="00862B25"/>
    <w:rsid w:val="008767C1"/>
    <w:rsid w:val="00884EAC"/>
    <w:rsid w:val="008854CC"/>
    <w:rsid w:val="00890670"/>
    <w:rsid w:val="0089552D"/>
    <w:rsid w:val="00896203"/>
    <w:rsid w:val="0089729A"/>
    <w:rsid w:val="008B6802"/>
    <w:rsid w:val="008D3D6C"/>
    <w:rsid w:val="008E2A5F"/>
    <w:rsid w:val="008E5905"/>
    <w:rsid w:val="008E7940"/>
    <w:rsid w:val="008F23BF"/>
    <w:rsid w:val="008F368E"/>
    <w:rsid w:val="008F6B06"/>
    <w:rsid w:val="008F7D6E"/>
    <w:rsid w:val="00903A2A"/>
    <w:rsid w:val="00905680"/>
    <w:rsid w:val="00922F8D"/>
    <w:rsid w:val="009374BB"/>
    <w:rsid w:val="00940C79"/>
    <w:rsid w:val="00946DC0"/>
    <w:rsid w:val="009549A6"/>
    <w:rsid w:val="00955CA0"/>
    <w:rsid w:val="00955E2E"/>
    <w:rsid w:val="009565F4"/>
    <w:rsid w:val="00960222"/>
    <w:rsid w:val="00963FD0"/>
    <w:rsid w:val="009654B7"/>
    <w:rsid w:val="00966D21"/>
    <w:rsid w:val="009733A4"/>
    <w:rsid w:val="009736B0"/>
    <w:rsid w:val="00974F76"/>
    <w:rsid w:val="00993A03"/>
    <w:rsid w:val="00994D4D"/>
    <w:rsid w:val="00996360"/>
    <w:rsid w:val="009A4C1F"/>
    <w:rsid w:val="009A69B4"/>
    <w:rsid w:val="009B0792"/>
    <w:rsid w:val="009B5D85"/>
    <w:rsid w:val="009C6223"/>
    <w:rsid w:val="009D19B2"/>
    <w:rsid w:val="00A00583"/>
    <w:rsid w:val="00A0210C"/>
    <w:rsid w:val="00A030CC"/>
    <w:rsid w:val="00A047C3"/>
    <w:rsid w:val="00A04ABA"/>
    <w:rsid w:val="00A10BC3"/>
    <w:rsid w:val="00A1171A"/>
    <w:rsid w:val="00A15BEC"/>
    <w:rsid w:val="00A16E6F"/>
    <w:rsid w:val="00A21398"/>
    <w:rsid w:val="00A22444"/>
    <w:rsid w:val="00A253AB"/>
    <w:rsid w:val="00A2792A"/>
    <w:rsid w:val="00A27C99"/>
    <w:rsid w:val="00A307CA"/>
    <w:rsid w:val="00A5213F"/>
    <w:rsid w:val="00A53DFC"/>
    <w:rsid w:val="00A82298"/>
    <w:rsid w:val="00A855A2"/>
    <w:rsid w:val="00A94364"/>
    <w:rsid w:val="00A97104"/>
    <w:rsid w:val="00AA7EA3"/>
    <w:rsid w:val="00AB0D8D"/>
    <w:rsid w:val="00AC6D44"/>
    <w:rsid w:val="00AD407D"/>
    <w:rsid w:val="00AE04E1"/>
    <w:rsid w:val="00AE3695"/>
    <w:rsid w:val="00AE4FDB"/>
    <w:rsid w:val="00AE529B"/>
    <w:rsid w:val="00AE57C5"/>
    <w:rsid w:val="00B04C83"/>
    <w:rsid w:val="00B15682"/>
    <w:rsid w:val="00B2173C"/>
    <w:rsid w:val="00B23D1C"/>
    <w:rsid w:val="00B273FF"/>
    <w:rsid w:val="00B36D05"/>
    <w:rsid w:val="00B426A1"/>
    <w:rsid w:val="00B42723"/>
    <w:rsid w:val="00B5028A"/>
    <w:rsid w:val="00B50943"/>
    <w:rsid w:val="00B55951"/>
    <w:rsid w:val="00B67CE9"/>
    <w:rsid w:val="00B713B6"/>
    <w:rsid w:val="00B71D3A"/>
    <w:rsid w:val="00B97A62"/>
    <w:rsid w:val="00BA0BC4"/>
    <w:rsid w:val="00BB71DA"/>
    <w:rsid w:val="00BE5549"/>
    <w:rsid w:val="00C0563C"/>
    <w:rsid w:val="00C4454C"/>
    <w:rsid w:val="00C45949"/>
    <w:rsid w:val="00C50D55"/>
    <w:rsid w:val="00C62A07"/>
    <w:rsid w:val="00C66C9C"/>
    <w:rsid w:val="00C66E7F"/>
    <w:rsid w:val="00C83054"/>
    <w:rsid w:val="00C90539"/>
    <w:rsid w:val="00C90C89"/>
    <w:rsid w:val="00C9281A"/>
    <w:rsid w:val="00C9745C"/>
    <w:rsid w:val="00CA6D48"/>
    <w:rsid w:val="00CB0660"/>
    <w:rsid w:val="00CB2A07"/>
    <w:rsid w:val="00CB4F64"/>
    <w:rsid w:val="00CB51F0"/>
    <w:rsid w:val="00CB583C"/>
    <w:rsid w:val="00CC079B"/>
    <w:rsid w:val="00CC1908"/>
    <w:rsid w:val="00CC2372"/>
    <w:rsid w:val="00CD0AC9"/>
    <w:rsid w:val="00CD4C02"/>
    <w:rsid w:val="00CE07DF"/>
    <w:rsid w:val="00CF2383"/>
    <w:rsid w:val="00D018D1"/>
    <w:rsid w:val="00D14588"/>
    <w:rsid w:val="00D2384F"/>
    <w:rsid w:val="00D23BDE"/>
    <w:rsid w:val="00D24251"/>
    <w:rsid w:val="00D26F67"/>
    <w:rsid w:val="00D3048A"/>
    <w:rsid w:val="00D352A1"/>
    <w:rsid w:val="00D372C2"/>
    <w:rsid w:val="00D61D66"/>
    <w:rsid w:val="00D6712B"/>
    <w:rsid w:val="00D81CAC"/>
    <w:rsid w:val="00D93C8E"/>
    <w:rsid w:val="00DA62EC"/>
    <w:rsid w:val="00DB28CB"/>
    <w:rsid w:val="00DB6208"/>
    <w:rsid w:val="00DC5FA7"/>
    <w:rsid w:val="00DE3599"/>
    <w:rsid w:val="00DE4154"/>
    <w:rsid w:val="00DF011D"/>
    <w:rsid w:val="00DF2871"/>
    <w:rsid w:val="00DF37EB"/>
    <w:rsid w:val="00E019BF"/>
    <w:rsid w:val="00E01AAD"/>
    <w:rsid w:val="00E03F36"/>
    <w:rsid w:val="00E064BF"/>
    <w:rsid w:val="00E06D5C"/>
    <w:rsid w:val="00E07B0F"/>
    <w:rsid w:val="00E15D2F"/>
    <w:rsid w:val="00E377ED"/>
    <w:rsid w:val="00E5023A"/>
    <w:rsid w:val="00E52F8F"/>
    <w:rsid w:val="00E53BC8"/>
    <w:rsid w:val="00E5525C"/>
    <w:rsid w:val="00E62376"/>
    <w:rsid w:val="00E676A6"/>
    <w:rsid w:val="00E6796B"/>
    <w:rsid w:val="00E7578E"/>
    <w:rsid w:val="00E911B6"/>
    <w:rsid w:val="00E93E97"/>
    <w:rsid w:val="00E94266"/>
    <w:rsid w:val="00E96EA2"/>
    <w:rsid w:val="00EA38BE"/>
    <w:rsid w:val="00EB6DAC"/>
    <w:rsid w:val="00EC4B62"/>
    <w:rsid w:val="00EC6E40"/>
    <w:rsid w:val="00ED55A8"/>
    <w:rsid w:val="00EE0F3E"/>
    <w:rsid w:val="00EE31AF"/>
    <w:rsid w:val="00EF1B18"/>
    <w:rsid w:val="00EF3734"/>
    <w:rsid w:val="00EF4018"/>
    <w:rsid w:val="00F06B13"/>
    <w:rsid w:val="00F07C32"/>
    <w:rsid w:val="00F20D78"/>
    <w:rsid w:val="00F25729"/>
    <w:rsid w:val="00F25AFA"/>
    <w:rsid w:val="00F32747"/>
    <w:rsid w:val="00F37947"/>
    <w:rsid w:val="00F46E61"/>
    <w:rsid w:val="00F55391"/>
    <w:rsid w:val="00F56288"/>
    <w:rsid w:val="00F630F2"/>
    <w:rsid w:val="00F63613"/>
    <w:rsid w:val="00F647E4"/>
    <w:rsid w:val="00F763EB"/>
    <w:rsid w:val="00F82CFB"/>
    <w:rsid w:val="00F835C8"/>
    <w:rsid w:val="00F84437"/>
    <w:rsid w:val="00F94062"/>
    <w:rsid w:val="00FA22EA"/>
    <w:rsid w:val="00FB0A48"/>
    <w:rsid w:val="00FC10F8"/>
    <w:rsid w:val="00FD116D"/>
    <w:rsid w:val="00FD6267"/>
    <w:rsid w:val="00FD696B"/>
    <w:rsid w:val="00FE5E78"/>
    <w:rsid w:val="00FF4B9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allout" idref="#Bulle ronde 12"/>
        <o:r id="V:Rule2" type="connector" idref="#Connecteur droit avec flèche 37"/>
        <o:r id="V:Rule3" type="connector" idref="#Connecteur droit 54"/>
        <o:r id="V:Rule4" type="connector" idref="#Connecteur droit 56"/>
        <o:r id="V:Rule5" type="connector" idref="#Connecteur droit avec flèche 51"/>
        <o:r id="V:Rule6" type="connector" idref="#Connecteur droit 8"/>
        <o:r id="V:Rule7" type="connector" idref="#Connecteur droit avec flèche 41"/>
        <o:r id="V:Rule8" type="connector" idref="#Connecteur droit 10"/>
        <o:r id="V:Rule9" type="connector" idref="#Connecteur droit 29"/>
        <o:r id="V:Rule10" type="connector" idref="#_x0000_s1114"/>
        <o:r id="V:Rule11" type="connector" idref="#Connecteur droit 59"/>
        <o:r id="V:Rule12" type="connector" idref="#_x0000_s1104"/>
        <o:r id="V:Rule13" type="connector" idref="#Connecteur droit 57"/>
        <o:r id="V:Rule14" type="connector" idref="#Connecteur droit 21"/>
        <o:r id="V:Rule15" type="connector" idref="#Connecteur droit 44"/>
        <o:r id="V:Rule16" type="connector" idref="#_x0000_s1112"/>
        <o:r id="V:Rule17" type="connector" idref="#Connecteur droit 27"/>
        <o:r id="V:Rule18" type="connector" idref="#Connecteur droit 50"/>
        <o:r id="V:Rule19" type="connector" idref="#Connecteur droit 20"/>
        <o:r id="V:Rule20" type="connector" idref="#Connecteur droit 33"/>
        <o:r id="V:Rule21" type="connector" idref="#Connecteur droit avec flèche 24"/>
        <o:r id="V:Rule22" type="connector" idref="#Connecteur droit 55"/>
        <o:r id="V:Rule23" type="connector" idref="#Connecteur droit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E6"/>
  </w:style>
  <w:style w:type="paragraph" w:styleId="Titre1">
    <w:name w:val="heading 1"/>
    <w:basedOn w:val="Normal"/>
    <w:next w:val="Normal"/>
    <w:link w:val="Titre1Car"/>
    <w:uiPriority w:val="9"/>
    <w:qFormat/>
    <w:rsid w:val="00B23D1C"/>
    <w:pPr>
      <w:keepNext/>
      <w:keepLines/>
      <w:spacing w:before="240" w:after="240" w:line="276" w:lineRule="auto"/>
      <w:jc w:val="center"/>
      <w:outlineLvl w:val="0"/>
    </w:pPr>
    <w:rPr>
      <w:rFonts w:ascii="Times New Roman" w:eastAsiaTheme="majorEastAsia" w:hAnsi="Times New Roman" w:cstheme="majorBidi"/>
      <w:b/>
      <w:bCs/>
      <w:sz w:val="26"/>
      <w:szCs w:val="28"/>
      <w:lang w:eastAsia="fr-FR"/>
    </w:rPr>
  </w:style>
  <w:style w:type="paragraph" w:styleId="Titre2">
    <w:name w:val="heading 2"/>
    <w:basedOn w:val="Normal"/>
    <w:next w:val="Normal"/>
    <w:link w:val="Titre2Car"/>
    <w:uiPriority w:val="9"/>
    <w:unhideWhenUsed/>
    <w:qFormat/>
    <w:rsid w:val="00220E4A"/>
    <w:pPr>
      <w:keepNext/>
      <w:keepLines/>
      <w:spacing w:before="240" w:after="240"/>
      <w:jc w:val="center"/>
      <w:outlineLvl w:val="1"/>
    </w:pPr>
    <w:rPr>
      <w:rFonts w:ascii="Times New Roman" w:eastAsiaTheme="majorEastAsia" w:hAnsi="Times New Roman" w:cstheme="majorBidi"/>
      <w:b/>
      <w:bCs/>
      <w:sz w:val="26"/>
      <w:szCs w:val="26"/>
    </w:rPr>
  </w:style>
  <w:style w:type="paragraph" w:styleId="Titre3">
    <w:name w:val="heading 3"/>
    <w:basedOn w:val="Normal"/>
    <w:next w:val="Normal"/>
    <w:link w:val="Titre3Car"/>
    <w:uiPriority w:val="9"/>
    <w:unhideWhenUsed/>
    <w:qFormat/>
    <w:rsid w:val="00071172"/>
    <w:pPr>
      <w:keepNext/>
      <w:keepLines/>
      <w:spacing w:before="120" w:after="120"/>
      <w:outlineLvl w:val="2"/>
    </w:pPr>
    <w:rPr>
      <w:rFonts w:ascii="Times New Roman" w:eastAsiaTheme="majorEastAsia" w:hAnsi="Times New Roman" w:cstheme="majorBidi"/>
      <w:b/>
      <w:bCs/>
      <w:i/>
      <w:sz w:val="24"/>
    </w:rPr>
  </w:style>
  <w:style w:type="paragraph" w:styleId="Titre4">
    <w:name w:val="heading 4"/>
    <w:basedOn w:val="Normal"/>
    <w:next w:val="Normal"/>
    <w:link w:val="Titre4Car"/>
    <w:uiPriority w:val="9"/>
    <w:unhideWhenUsed/>
    <w:qFormat/>
    <w:rsid w:val="00071172"/>
    <w:pPr>
      <w:keepNext/>
      <w:keepLines/>
      <w:spacing w:before="120" w:after="120"/>
      <w:outlineLvl w:val="3"/>
    </w:pPr>
    <w:rPr>
      <w:rFonts w:ascii="Times New Roman" w:eastAsiaTheme="majorEastAsia" w:hAnsi="Times New Roman" w:cstheme="majorBidi"/>
      <w:b/>
      <w:bCs/>
      <w:i/>
      <w:iCs/>
      <w:sz w:val="24"/>
    </w:rPr>
  </w:style>
  <w:style w:type="paragraph" w:styleId="Titre5">
    <w:name w:val="heading 5"/>
    <w:basedOn w:val="Normal"/>
    <w:next w:val="Normal"/>
    <w:link w:val="Titre5Car"/>
    <w:uiPriority w:val="9"/>
    <w:unhideWhenUsed/>
    <w:qFormat/>
    <w:rsid w:val="00071172"/>
    <w:pPr>
      <w:keepNext/>
      <w:keepLines/>
      <w:spacing w:before="120" w:after="120" w:line="276" w:lineRule="auto"/>
      <w:outlineLvl w:val="4"/>
    </w:pPr>
    <w:rPr>
      <w:rFonts w:ascii="Times New Roman" w:eastAsiaTheme="majorEastAsia" w:hAnsi="Times New Roman" w:cstheme="majorBidi"/>
      <w:b/>
      <w:i/>
      <w:color w:val="4F81BD" w:themeColor="accent1"/>
      <w:sz w:val="24"/>
      <w:lang w:eastAsia="fr-FR"/>
    </w:rPr>
  </w:style>
  <w:style w:type="paragraph" w:styleId="Titre6">
    <w:name w:val="heading 6"/>
    <w:basedOn w:val="Normal"/>
    <w:next w:val="Normal"/>
    <w:link w:val="Titre6Car"/>
    <w:uiPriority w:val="9"/>
    <w:semiHidden/>
    <w:unhideWhenUsed/>
    <w:qFormat/>
    <w:rsid w:val="00220E4A"/>
    <w:pPr>
      <w:keepNext/>
      <w:keepLines/>
      <w:spacing w:before="120" w:after="120"/>
      <w:outlineLvl w:val="5"/>
    </w:pPr>
    <w:rPr>
      <w:rFonts w:ascii="Times New Roman" w:eastAsiaTheme="majorEastAsia" w:hAnsi="Times New Roman" w:cstheme="majorBidi"/>
      <w:b/>
      <w:i/>
      <w:iCs/>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D1C"/>
    <w:rPr>
      <w:rFonts w:ascii="Times New Roman" w:eastAsiaTheme="majorEastAsia" w:hAnsi="Times New Roman" w:cstheme="majorBidi"/>
      <w:b/>
      <w:bCs/>
      <w:sz w:val="26"/>
      <w:szCs w:val="28"/>
      <w:lang w:eastAsia="fr-FR"/>
    </w:rPr>
  </w:style>
  <w:style w:type="character" w:customStyle="1" w:styleId="Titre5Car">
    <w:name w:val="Titre 5 Car"/>
    <w:basedOn w:val="Policepardfaut"/>
    <w:link w:val="Titre5"/>
    <w:uiPriority w:val="9"/>
    <w:rsid w:val="00071172"/>
    <w:rPr>
      <w:rFonts w:ascii="Times New Roman" w:eastAsiaTheme="majorEastAsia" w:hAnsi="Times New Roman" w:cstheme="majorBidi"/>
      <w:b/>
      <w:i/>
      <w:color w:val="4F81BD" w:themeColor="accent1"/>
      <w:sz w:val="24"/>
      <w:lang w:eastAsia="fr-FR"/>
    </w:rPr>
  </w:style>
  <w:style w:type="paragraph" w:customStyle="1" w:styleId="Default">
    <w:name w:val="Default"/>
    <w:rsid w:val="001E2CAF"/>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aliases w:val="Bullets,Paragraphe de liste11,References,List Paragraph,Bioforce zListePuce,Paragraphe de liste1,List Paragraph1,- List tir,texte,L_4,Numbered List Paragraph,ReferencesCxSpLast,Paragraphe de liste4,Glossaire,liste de tableaux,Titre1"/>
    <w:basedOn w:val="Normal"/>
    <w:link w:val="ParagraphedelisteCar"/>
    <w:uiPriority w:val="34"/>
    <w:qFormat/>
    <w:rsid w:val="00CD0AC9"/>
    <w:pPr>
      <w:ind w:left="720"/>
      <w:contextualSpacing/>
    </w:pPr>
  </w:style>
  <w:style w:type="character" w:customStyle="1" w:styleId="ParagraphedelisteCar">
    <w:name w:val="Paragraphe de liste Car"/>
    <w:aliases w:val="Bullets Car,Paragraphe de liste11 Car,References Car,List Paragraph Car,Bioforce zListePuce Car,Paragraphe de liste1 Car,List Paragraph1 Car,- List tir Car,texte Car,L_4 Car,Numbered List Paragraph Car,ReferencesCxSpLast Car"/>
    <w:basedOn w:val="Policepardfaut"/>
    <w:link w:val="Paragraphedeliste"/>
    <w:uiPriority w:val="34"/>
    <w:qFormat/>
    <w:locked/>
    <w:rsid w:val="00596A3B"/>
  </w:style>
  <w:style w:type="paragraph" w:customStyle="1" w:styleId="Paragraphe1">
    <w:name w:val="Paragraphe1"/>
    <w:basedOn w:val="Normal"/>
    <w:qFormat/>
    <w:rsid w:val="007E1FEE"/>
    <w:pPr>
      <w:spacing w:after="0" w:line="276" w:lineRule="auto"/>
      <w:jc w:val="both"/>
    </w:pPr>
    <w:rPr>
      <w:rFonts w:ascii="Arial" w:eastAsia="Times New Roman" w:hAnsi="Arial" w:cs="Arial"/>
      <w:lang w:eastAsia="fr-FR"/>
    </w:rPr>
  </w:style>
  <w:style w:type="paragraph" w:styleId="Textedebulles">
    <w:name w:val="Balloon Text"/>
    <w:basedOn w:val="Normal"/>
    <w:link w:val="TextedebullesCar"/>
    <w:uiPriority w:val="99"/>
    <w:semiHidden/>
    <w:unhideWhenUsed/>
    <w:rsid w:val="007E1F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FEE"/>
    <w:rPr>
      <w:rFonts w:ascii="Tahoma" w:hAnsi="Tahoma" w:cs="Tahoma"/>
      <w:sz w:val="16"/>
      <w:szCs w:val="16"/>
    </w:rPr>
  </w:style>
  <w:style w:type="character" w:styleId="Marquedecommentaire">
    <w:name w:val="annotation reference"/>
    <w:basedOn w:val="Policepardfaut"/>
    <w:uiPriority w:val="99"/>
    <w:semiHidden/>
    <w:unhideWhenUsed/>
    <w:rsid w:val="0067000A"/>
    <w:rPr>
      <w:sz w:val="16"/>
      <w:szCs w:val="16"/>
    </w:rPr>
  </w:style>
  <w:style w:type="paragraph" w:styleId="Commentaire">
    <w:name w:val="annotation text"/>
    <w:basedOn w:val="Normal"/>
    <w:link w:val="CommentaireCar"/>
    <w:uiPriority w:val="99"/>
    <w:semiHidden/>
    <w:unhideWhenUsed/>
    <w:rsid w:val="0067000A"/>
    <w:pPr>
      <w:spacing w:line="240" w:lineRule="auto"/>
    </w:pPr>
    <w:rPr>
      <w:sz w:val="20"/>
      <w:szCs w:val="20"/>
    </w:rPr>
  </w:style>
  <w:style w:type="character" w:customStyle="1" w:styleId="CommentaireCar">
    <w:name w:val="Commentaire Car"/>
    <w:basedOn w:val="Policepardfaut"/>
    <w:link w:val="Commentaire"/>
    <w:uiPriority w:val="99"/>
    <w:semiHidden/>
    <w:rsid w:val="0067000A"/>
    <w:rPr>
      <w:sz w:val="20"/>
      <w:szCs w:val="20"/>
    </w:rPr>
  </w:style>
  <w:style w:type="paragraph" w:styleId="Objetducommentaire">
    <w:name w:val="annotation subject"/>
    <w:basedOn w:val="Commentaire"/>
    <w:next w:val="Commentaire"/>
    <w:link w:val="ObjetducommentaireCar"/>
    <w:uiPriority w:val="99"/>
    <w:semiHidden/>
    <w:unhideWhenUsed/>
    <w:rsid w:val="0067000A"/>
    <w:rPr>
      <w:b/>
      <w:bCs/>
    </w:rPr>
  </w:style>
  <w:style w:type="character" w:customStyle="1" w:styleId="ObjetducommentaireCar">
    <w:name w:val="Objet du commentaire Car"/>
    <w:basedOn w:val="CommentaireCar"/>
    <w:link w:val="Objetducommentaire"/>
    <w:uiPriority w:val="99"/>
    <w:semiHidden/>
    <w:rsid w:val="0067000A"/>
    <w:rPr>
      <w:b/>
      <w:bCs/>
      <w:sz w:val="20"/>
      <w:szCs w:val="20"/>
    </w:rPr>
  </w:style>
  <w:style w:type="paragraph" w:styleId="Notedebasdepage">
    <w:name w:val="footnote text"/>
    <w:basedOn w:val="Normal"/>
    <w:link w:val="NotedebasdepageCar"/>
    <w:uiPriority w:val="99"/>
    <w:unhideWhenUsed/>
    <w:rsid w:val="004B717A"/>
    <w:pPr>
      <w:spacing w:after="0" w:line="240" w:lineRule="auto"/>
    </w:pPr>
    <w:rPr>
      <w:sz w:val="20"/>
      <w:szCs w:val="20"/>
    </w:rPr>
  </w:style>
  <w:style w:type="character" w:customStyle="1" w:styleId="NotedebasdepageCar">
    <w:name w:val="Note de bas de page Car"/>
    <w:basedOn w:val="Policepardfaut"/>
    <w:link w:val="Notedebasdepage"/>
    <w:uiPriority w:val="99"/>
    <w:rsid w:val="004B717A"/>
    <w:rPr>
      <w:sz w:val="20"/>
      <w:szCs w:val="20"/>
    </w:rPr>
  </w:style>
  <w:style w:type="character" w:styleId="Appelnotedebasdep">
    <w:name w:val="footnote reference"/>
    <w:basedOn w:val="Policepardfaut"/>
    <w:uiPriority w:val="99"/>
    <w:unhideWhenUsed/>
    <w:rsid w:val="004B717A"/>
    <w:rPr>
      <w:vertAlign w:val="superscript"/>
    </w:rPr>
  </w:style>
  <w:style w:type="paragraph" w:styleId="NormalWeb">
    <w:name w:val="Normal (Web)"/>
    <w:basedOn w:val="Normal"/>
    <w:uiPriority w:val="99"/>
    <w:unhideWhenUsed/>
    <w:rsid w:val="00112A3B"/>
    <w:pPr>
      <w:spacing w:after="0"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E03F36"/>
    <w:pPr>
      <w:spacing w:after="120" w:line="276" w:lineRule="auto"/>
    </w:pPr>
  </w:style>
  <w:style w:type="character" w:customStyle="1" w:styleId="CorpsdetexteCar">
    <w:name w:val="Corps de texte Car"/>
    <w:basedOn w:val="Policepardfaut"/>
    <w:link w:val="Corpsdetexte"/>
    <w:uiPriority w:val="99"/>
    <w:semiHidden/>
    <w:rsid w:val="00E03F36"/>
  </w:style>
  <w:style w:type="table" w:customStyle="1" w:styleId="Grilledutableau1">
    <w:name w:val="Grille du tableau1"/>
    <w:basedOn w:val="TableauNormal"/>
    <w:uiPriority w:val="59"/>
    <w:rsid w:val="00514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20E4A"/>
    <w:rPr>
      <w:rFonts w:ascii="Times New Roman" w:eastAsiaTheme="majorEastAsia" w:hAnsi="Times New Roman" w:cstheme="majorBidi"/>
      <w:b/>
      <w:bCs/>
      <w:sz w:val="26"/>
      <w:szCs w:val="26"/>
    </w:rPr>
  </w:style>
  <w:style w:type="character" w:customStyle="1" w:styleId="Titre6Car">
    <w:name w:val="Titre 6 Car"/>
    <w:basedOn w:val="Policepardfaut"/>
    <w:link w:val="Titre6"/>
    <w:uiPriority w:val="9"/>
    <w:semiHidden/>
    <w:rsid w:val="00220E4A"/>
    <w:rPr>
      <w:rFonts w:ascii="Times New Roman" w:eastAsiaTheme="majorEastAsia" w:hAnsi="Times New Roman" w:cstheme="majorBidi"/>
      <w:b/>
      <w:i/>
      <w:iCs/>
      <w:sz w:val="24"/>
    </w:rPr>
  </w:style>
  <w:style w:type="character" w:customStyle="1" w:styleId="Titre3Car">
    <w:name w:val="Titre 3 Car"/>
    <w:basedOn w:val="Policepardfaut"/>
    <w:link w:val="Titre3"/>
    <w:uiPriority w:val="9"/>
    <w:rsid w:val="00071172"/>
    <w:rPr>
      <w:rFonts w:ascii="Times New Roman" w:eastAsiaTheme="majorEastAsia" w:hAnsi="Times New Roman" w:cstheme="majorBidi"/>
      <w:b/>
      <w:bCs/>
      <w:i/>
      <w:sz w:val="24"/>
    </w:rPr>
  </w:style>
  <w:style w:type="character" w:customStyle="1" w:styleId="Titre4Car">
    <w:name w:val="Titre 4 Car"/>
    <w:basedOn w:val="Policepardfaut"/>
    <w:link w:val="Titre4"/>
    <w:uiPriority w:val="9"/>
    <w:rsid w:val="00071172"/>
    <w:rPr>
      <w:rFonts w:ascii="Times New Roman" w:eastAsiaTheme="majorEastAsia" w:hAnsi="Times New Roman" w:cstheme="majorBidi"/>
      <w:b/>
      <w:bCs/>
      <w:i/>
      <w:iCs/>
      <w:sz w:val="24"/>
    </w:rPr>
  </w:style>
  <w:style w:type="paragraph" w:styleId="En-tte">
    <w:name w:val="header"/>
    <w:basedOn w:val="Normal"/>
    <w:link w:val="En-tteCar"/>
    <w:uiPriority w:val="99"/>
    <w:unhideWhenUsed/>
    <w:rsid w:val="005A31B2"/>
    <w:pPr>
      <w:tabs>
        <w:tab w:val="center" w:pos="4536"/>
        <w:tab w:val="right" w:pos="9072"/>
      </w:tabs>
      <w:spacing w:after="0" w:line="240" w:lineRule="auto"/>
    </w:pPr>
  </w:style>
  <w:style w:type="character" w:customStyle="1" w:styleId="En-tteCar">
    <w:name w:val="En-tête Car"/>
    <w:basedOn w:val="Policepardfaut"/>
    <w:link w:val="En-tte"/>
    <w:uiPriority w:val="99"/>
    <w:rsid w:val="005A31B2"/>
  </w:style>
  <w:style w:type="paragraph" w:styleId="Pieddepage">
    <w:name w:val="footer"/>
    <w:basedOn w:val="Normal"/>
    <w:link w:val="PieddepageCar"/>
    <w:uiPriority w:val="99"/>
    <w:unhideWhenUsed/>
    <w:rsid w:val="005A31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31B2"/>
  </w:style>
  <w:style w:type="paragraph" w:styleId="TM1">
    <w:name w:val="toc 1"/>
    <w:basedOn w:val="Normal"/>
    <w:next w:val="Normal"/>
    <w:autoRedefine/>
    <w:uiPriority w:val="39"/>
    <w:unhideWhenUsed/>
    <w:rsid w:val="003E3634"/>
    <w:pPr>
      <w:spacing w:after="100"/>
    </w:pPr>
  </w:style>
  <w:style w:type="paragraph" w:styleId="TM2">
    <w:name w:val="toc 2"/>
    <w:basedOn w:val="Normal"/>
    <w:next w:val="Normal"/>
    <w:autoRedefine/>
    <w:uiPriority w:val="39"/>
    <w:unhideWhenUsed/>
    <w:rsid w:val="003E3634"/>
    <w:pPr>
      <w:spacing w:after="100"/>
      <w:ind w:left="220"/>
    </w:pPr>
  </w:style>
  <w:style w:type="character" w:styleId="Lienhypertexte">
    <w:name w:val="Hyperlink"/>
    <w:basedOn w:val="Policepardfaut"/>
    <w:uiPriority w:val="99"/>
    <w:unhideWhenUsed/>
    <w:rsid w:val="003E3634"/>
    <w:rPr>
      <w:color w:val="0000FF" w:themeColor="hyperlink"/>
      <w:u w:val="single"/>
    </w:rPr>
  </w:style>
  <w:style w:type="paragraph" w:styleId="TM3">
    <w:name w:val="toc 3"/>
    <w:basedOn w:val="Normal"/>
    <w:next w:val="Normal"/>
    <w:autoRedefine/>
    <w:uiPriority w:val="39"/>
    <w:unhideWhenUsed/>
    <w:rsid w:val="00946DC0"/>
    <w:pPr>
      <w:spacing w:after="100"/>
      <w:ind w:left="440"/>
    </w:pPr>
  </w:style>
  <w:style w:type="paragraph" w:styleId="TM4">
    <w:name w:val="toc 4"/>
    <w:basedOn w:val="Normal"/>
    <w:next w:val="Normal"/>
    <w:autoRedefine/>
    <w:uiPriority w:val="39"/>
    <w:unhideWhenUsed/>
    <w:rsid w:val="00A307CA"/>
    <w:pPr>
      <w:tabs>
        <w:tab w:val="right" w:leader="dot" w:pos="9062"/>
      </w:tabs>
      <w:spacing w:after="0" w:line="240" w:lineRule="auto"/>
      <w:ind w:left="658"/>
      <w:contextualSpacing/>
    </w:pPr>
  </w:style>
  <w:style w:type="character" w:styleId="Lienhypertextesuivivisit">
    <w:name w:val="FollowedHyperlink"/>
    <w:basedOn w:val="Policepardfaut"/>
    <w:uiPriority w:val="99"/>
    <w:semiHidden/>
    <w:unhideWhenUsed/>
    <w:rsid w:val="00701C93"/>
    <w:rPr>
      <w:color w:val="800080"/>
      <w:u w:val="single"/>
    </w:rPr>
  </w:style>
  <w:style w:type="paragraph" w:customStyle="1" w:styleId="msonormal0">
    <w:name w:val="msonormal"/>
    <w:basedOn w:val="Normal"/>
    <w:rsid w:val="00701C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701C93"/>
    <w:pPr>
      <w:spacing w:before="100" w:beforeAutospacing="1" w:after="100" w:afterAutospacing="1" w:line="240" w:lineRule="auto"/>
    </w:pPr>
    <w:rPr>
      <w:rFonts w:ascii="Tahoma" w:eastAsia="Times New Roman" w:hAnsi="Tahoma" w:cs="Tahoma"/>
      <w:color w:val="000000"/>
      <w:sz w:val="18"/>
      <w:szCs w:val="18"/>
      <w:lang w:eastAsia="fr-FR"/>
    </w:rPr>
  </w:style>
  <w:style w:type="paragraph" w:customStyle="1" w:styleId="font6">
    <w:name w:val="font6"/>
    <w:basedOn w:val="Normal"/>
    <w:rsid w:val="00701C93"/>
    <w:pPr>
      <w:spacing w:before="100" w:beforeAutospacing="1" w:after="100" w:afterAutospacing="1" w:line="240" w:lineRule="auto"/>
    </w:pPr>
    <w:rPr>
      <w:rFonts w:ascii="Tahoma" w:eastAsia="Times New Roman" w:hAnsi="Tahoma" w:cs="Tahoma"/>
      <w:b/>
      <w:bCs/>
      <w:color w:val="000000"/>
      <w:sz w:val="18"/>
      <w:szCs w:val="18"/>
      <w:lang w:eastAsia="fr-FR"/>
    </w:rPr>
  </w:style>
  <w:style w:type="paragraph" w:customStyle="1" w:styleId="font7">
    <w:name w:val="font7"/>
    <w:basedOn w:val="Normal"/>
    <w:rsid w:val="00701C93"/>
    <w:pPr>
      <w:spacing w:before="100" w:beforeAutospacing="1" w:after="100" w:afterAutospacing="1" w:line="240" w:lineRule="auto"/>
    </w:pPr>
    <w:rPr>
      <w:rFonts w:ascii="Tahoma" w:eastAsia="Times New Roman" w:hAnsi="Tahoma" w:cs="Tahoma"/>
      <w:color w:val="000000"/>
      <w:sz w:val="18"/>
      <w:szCs w:val="18"/>
      <w:lang w:eastAsia="fr-FR"/>
    </w:rPr>
  </w:style>
  <w:style w:type="paragraph" w:customStyle="1" w:styleId="font8">
    <w:name w:val="font8"/>
    <w:basedOn w:val="Normal"/>
    <w:rsid w:val="00701C93"/>
    <w:pPr>
      <w:spacing w:before="100" w:beforeAutospacing="1" w:after="100" w:afterAutospacing="1" w:line="240" w:lineRule="auto"/>
    </w:pPr>
    <w:rPr>
      <w:rFonts w:ascii="Tahoma" w:eastAsia="Times New Roman" w:hAnsi="Tahoma" w:cs="Tahoma"/>
      <w:b/>
      <w:bCs/>
      <w:color w:val="000000"/>
      <w:sz w:val="18"/>
      <w:szCs w:val="18"/>
      <w:lang w:eastAsia="fr-FR"/>
    </w:rPr>
  </w:style>
  <w:style w:type="paragraph" w:customStyle="1" w:styleId="font9">
    <w:name w:val="font9"/>
    <w:basedOn w:val="Normal"/>
    <w:rsid w:val="00701C93"/>
    <w:pPr>
      <w:spacing w:before="100" w:beforeAutospacing="1" w:after="100" w:afterAutospacing="1" w:line="240" w:lineRule="auto"/>
    </w:pPr>
    <w:rPr>
      <w:rFonts w:ascii="Times New Roman" w:eastAsia="Times New Roman" w:hAnsi="Times New Roman" w:cs="Times New Roman"/>
      <w:color w:val="000000"/>
      <w:lang w:eastAsia="fr-FR"/>
    </w:rPr>
  </w:style>
  <w:style w:type="paragraph" w:customStyle="1" w:styleId="font10">
    <w:name w:val="font10"/>
    <w:basedOn w:val="Normal"/>
    <w:rsid w:val="00701C93"/>
    <w:pPr>
      <w:spacing w:before="100" w:beforeAutospacing="1" w:after="100" w:afterAutospacing="1" w:line="240" w:lineRule="auto"/>
    </w:pPr>
    <w:rPr>
      <w:rFonts w:ascii="Times New Roman" w:eastAsia="Times New Roman" w:hAnsi="Times New Roman" w:cs="Times New Roman"/>
      <w:b/>
      <w:bCs/>
      <w:color w:val="000000"/>
      <w:lang w:eastAsia="fr-FR"/>
    </w:rPr>
  </w:style>
  <w:style w:type="paragraph" w:customStyle="1" w:styleId="font11">
    <w:name w:val="font11"/>
    <w:basedOn w:val="Normal"/>
    <w:rsid w:val="00701C93"/>
    <w:pPr>
      <w:spacing w:before="100" w:beforeAutospacing="1" w:after="100" w:afterAutospacing="1" w:line="240" w:lineRule="auto"/>
    </w:pPr>
    <w:rPr>
      <w:rFonts w:ascii="Times New Roman" w:eastAsia="Times New Roman" w:hAnsi="Times New Roman" w:cs="Times New Roman"/>
      <w:i/>
      <w:iCs/>
      <w:color w:val="000000"/>
      <w:lang w:eastAsia="fr-FR"/>
    </w:rPr>
  </w:style>
  <w:style w:type="paragraph" w:customStyle="1" w:styleId="font12">
    <w:name w:val="font12"/>
    <w:basedOn w:val="Normal"/>
    <w:rsid w:val="00701C93"/>
    <w:pPr>
      <w:spacing w:before="100" w:beforeAutospacing="1" w:after="100" w:afterAutospacing="1" w:line="240" w:lineRule="auto"/>
    </w:pPr>
    <w:rPr>
      <w:rFonts w:ascii="Times New Roman" w:eastAsia="Times New Roman" w:hAnsi="Times New Roman" w:cs="Times New Roman"/>
      <w:color w:val="FF0000"/>
      <w:lang w:eastAsia="fr-FR"/>
    </w:rPr>
  </w:style>
  <w:style w:type="paragraph" w:customStyle="1" w:styleId="font13">
    <w:name w:val="font13"/>
    <w:basedOn w:val="Normal"/>
    <w:rsid w:val="00701C93"/>
    <w:pPr>
      <w:spacing w:before="100" w:beforeAutospacing="1" w:after="100" w:afterAutospacing="1" w:line="240" w:lineRule="auto"/>
    </w:pPr>
    <w:rPr>
      <w:rFonts w:ascii="Times New Roman" w:eastAsia="Times New Roman" w:hAnsi="Times New Roman" w:cs="Times New Roman"/>
      <w:b/>
      <w:bCs/>
      <w:color w:val="0070C0"/>
      <w:lang w:eastAsia="fr-FR"/>
    </w:rPr>
  </w:style>
  <w:style w:type="paragraph" w:customStyle="1" w:styleId="font14">
    <w:name w:val="font14"/>
    <w:basedOn w:val="Normal"/>
    <w:rsid w:val="00701C93"/>
    <w:pPr>
      <w:spacing w:before="100" w:beforeAutospacing="1" w:after="100" w:afterAutospacing="1" w:line="240" w:lineRule="auto"/>
    </w:pPr>
    <w:rPr>
      <w:rFonts w:ascii="Rockwell" w:eastAsia="Times New Roman" w:hAnsi="Rockwell" w:cs="Times New Roman"/>
      <w:color w:val="000000"/>
      <w:sz w:val="24"/>
      <w:szCs w:val="24"/>
      <w:lang w:eastAsia="fr-FR"/>
    </w:rPr>
  </w:style>
  <w:style w:type="paragraph" w:customStyle="1" w:styleId="font15">
    <w:name w:val="font15"/>
    <w:basedOn w:val="Normal"/>
    <w:rsid w:val="00701C93"/>
    <w:pPr>
      <w:spacing w:before="100" w:beforeAutospacing="1" w:after="100" w:afterAutospacing="1" w:line="240" w:lineRule="auto"/>
    </w:pPr>
    <w:rPr>
      <w:rFonts w:ascii="Rockwell" w:eastAsia="Times New Roman" w:hAnsi="Rockwell" w:cs="Times New Roman"/>
      <w:color w:val="008080"/>
      <w:sz w:val="24"/>
      <w:szCs w:val="24"/>
      <w:u w:val="single"/>
      <w:lang w:eastAsia="fr-FR"/>
    </w:rPr>
  </w:style>
  <w:style w:type="paragraph" w:customStyle="1" w:styleId="xl64">
    <w:name w:val="xl64"/>
    <w:basedOn w:val="Normal"/>
    <w:rsid w:val="00701C93"/>
    <w:pPr>
      <w:spacing w:before="100" w:beforeAutospacing="1" w:after="100" w:afterAutospacing="1" w:line="240" w:lineRule="auto"/>
    </w:pPr>
    <w:rPr>
      <w:rFonts w:ascii="Rockwell" w:eastAsia="Times New Roman" w:hAnsi="Rockwell" w:cs="Times New Roman"/>
      <w:sz w:val="24"/>
      <w:szCs w:val="24"/>
      <w:lang w:eastAsia="fr-FR"/>
    </w:rPr>
  </w:style>
  <w:style w:type="paragraph" w:customStyle="1" w:styleId="xl65">
    <w:name w:val="xl65"/>
    <w:basedOn w:val="Normal"/>
    <w:rsid w:val="00701C93"/>
    <w:pPr>
      <w:spacing w:before="100" w:beforeAutospacing="1" w:after="100" w:afterAutospacing="1" w:line="240" w:lineRule="auto"/>
    </w:pPr>
    <w:rPr>
      <w:rFonts w:ascii="Rockwell" w:eastAsia="Times New Roman" w:hAnsi="Rockwell" w:cs="Times New Roman"/>
      <w:sz w:val="24"/>
      <w:szCs w:val="24"/>
      <w:lang w:eastAsia="fr-FR"/>
    </w:rPr>
  </w:style>
  <w:style w:type="paragraph" w:customStyle="1" w:styleId="xl66">
    <w:name w:val="xl66"/>
    <w:basedOn w:val="Normal"/>
    <w:rsid w:val="00701C93"/>
    <w:pPr>
      <w:spacing w:before="100" w:beforeAutospacing="1" w:after="100" w:afterAutospacing="1" w:line="240" w:lineRule="auto"/>
    </w:pPr>
    <w:rPr>
      <w:rFonts w:ascii="Rockwell" w:eastAsia="Times New Roman" w:hAnsi="Rockwell" w:cs="Times New Roman"/>
      <w:sz w:val="24"/>
      <w:szCs w:val="24"/>
      <w:lang w:eastAsia="fr-FR"/>
    </w:rPr>
  </w:style>
  <w:style w:type="paragraph" w:customStyle="1" w:styleId="xl67">
    <w:name w:val="xl67"/>
    <w:basedOn w:val="Normal"/>
    <w:rsid w:val="00701C93"/>
    <w:pP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68">
    <w:name w:val="xl68"/>
    <w:basedOn w:val="Normal"/>
    <w:rsid w:val="00701C93"/>
    <w:pPr>
      <w:spacing w:before="100" w:beforeAutospacing="1" w:after="100" w:afterAutospacing="1" w:line="240" w:lineRule="auto"/>
    </w:pPr>
    <w:rPr>
      <w:rFonts w:ascii="Rockwell" w:eastAsia="Times New Roman" w:hAnsi="Rockwell" w:cs="Times New Roman"/>
      <w:sz w:val="24"/>
      <w:szCs w:val="24"/>
      <w:lang w:eastAsia="fr-FR"/>
    </w:rPr>
  </w:style>
  <w:style w:type="paragraph" w:customStyle="1" w:styleId="xl69">
    <w:name w:val="xl69"/>
    <w:basedOn w:val="Normal"/>
    <w:rsid w:val="00701C93"/>
    <w:pPr>
      <w:shd w:val="clear" w:color="000000" w:fill="FFFFFF"/>
      <w:spacing w:before="100" w:beforeAutospacing="1" w:after="100" w:afterAutospacing="1" w:line="240" w:lineRule="auto"/>
    </w:pPr>
    <w:rPr>
      <w:rFonts w:ascii="Rockwell" w:eastAsia="Times New Roman" w:hAnsi="Rockwell" w:cs="Times New Roman"/>
      <w:sz w:val="24"/>
      <w:szCs w:val="24"/>
      <w:lang w:eastAsia="fr-FR"/>
    </w:rPr>
  </w:style>
  <w:style w:type="paragraph" w:customStyle="1" w:styleId="xl70">
    <w:name w:val="xl70"/>
    <w:basedOn w:val="Normal"/>
    <w:rsid w:val="00701C93"/>
    <w:pPr>
      <w:shd w:val="clear" w:color="000000" w:fill="FFFFFF"/>
      <w:spacing w:before="100" w:beforeAutospacing="1" w:after="100" w:afterAutospacing="1" w:line="240" w:lineRule="auto"/>
    </w:pPr>
    <w:rPr>
      <w:rFonts w:ascii="Rockwell" w:eastAsia="Times New Roman" w:hAnsi="Rockwell" w:cs="Times New Roman"/>
      <w:sz w:val="24"/>
      <w:szCs w:val="24"/>
      <w:lang w:eastAsia="fr-FR"/>
    </w:rPr>
  </w:style>
  <w:style w:type="paragraph" w:customStyle="1" w:styleId="xl71">
    <w:name w:val="xl71"/>
    <w:basedOn w:val="Normal"/>
    <w:rsid w:val="00701C93"/>
    <w:pP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72">
    <w:name w:val="xl72"/>
    <w:basedOn w:val="Normal"/>
    <w:rsid w:val="00701C93"/>
    <w:pP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73">
    <w:name w:val="xl73"/>
    <w:basedOn w:val="Normal"/>
    <w:rsid w:val="00701C93"/>
    <w:pP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74">
    <w:name w:val="xl74"/>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5">
    <w:name w:val="xl75"/>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6">
    <w:name w:val="xl76"/>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7">
    <w:name w:val="xl77"/>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8">
    <w:name w:val="xl78"/>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9">
    <w:name w:val="xl79"/>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0">
    <w:name w:val="xl80"/>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1">
    <w:name w:val="xl81"/>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2">
    <w:name w:val="xl82"/>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3">
    <w:name w:val="xl83"/>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4">
    <w:name w:val="xl84"/>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5">
    <w:name w:val="xl85"/>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6">
    <w:name w:val="xl86"/>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7">
    <w:name w:val="xl87"/>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8">
    <w:name w:val="xl88"/>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9">
    <w:name w:val="xl89"/>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0">
    <w:name w:val="xl90"/>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1">
    <w:name w:val="xl91"/>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92">
    <w:name w:val="xl92"/>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93">
    <w:name w:val="xl93"/>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4">
    <w:name w:val="xl94"/>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5">
    <w:name w:val="xl95"/>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6">
    <w:name w:val="xl96"/>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7">
    <w:name w:val="xl97"/>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98">
    <w:name w:val="xl98"/>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99">
    <w:name w:val="xl99"/>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0">
    <w:name w:val="xl100"/>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1">
    <w:name w:val="xl101"/>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2">
    <w:name w:val="xl102"/>
    <w:basedOn w:val="Normal"/>
    <w:rsid w:val="00701C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3">
    <w:name w:val="xl103"/>
    <w:basedOn w:val="Normal"/>
    <w:rsid w:val="00701C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04">
    <w:name w:val="xl104"/>
    <w:basedOn w:val="Normal"/>
    <w:rsid w:val="00701C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05">
    <w:name w:val="xl105"/>
    <w:basedOn w:val="Normal"/>
    <w:rsid w:val="00701C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6">
    <w:name w:val="xl106"/>
    <w:basedOn w:val="Normal"/>
    <w:rsid w:val="00701C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7">
    <w:name w:val="xl107"/>
    <w:basedOn w:val="Normal"/>
    <w:rsid w:val="00701C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8">
    <w:name w:val="xl108"/>
    <w:basedOn w:val="Normal"/>
    <w:rsid w:val="00701C9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9">
    <w:name w:val="xl109"/>
    <w:basedOn w:val="Normal"/>
    <w:rsid w:val="00701C9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0">
    <w:name w:val="xl110"/>
    <w:basedOn w:val="Normal"/>
    <w:rsid w:val="00701C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1">
    <w:name w:val="xl111"/>
    <w:basedOn w:val="Normal"/>
    <w:rsid w:val="00701C9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112">
    <w:name w:val="xl112"/>
    <w:basedOn w:val="Normal"/>
    <w:rsid w:val="00701C9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113">
    <w:name w:val="xl113"/>
    <w:basedOn w:val="Normal"/>
    <w:rsid w:val="00701C9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14">
    <w:name w:val="xl114"/>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5">
    <w:name w:val="xl115"/>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6">
    <w:name w:val="xl116"/>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7">
    <w:name w:val="xl117"/>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18">
    <w:name w:val="xl118"/>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9">
    <w:name w:val="xl119"/>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20">
    <w:name w:val="xl120"/>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121">
    <w:name w:val="xl121"/>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22">
    <w:name w:val="xl122"/>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123">
    <w:name w:val="xl123"/>
    <w:basedOn w:val="Normal"/>
    <w:rsid w:val="00701C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4">
    <w:name w:val="xl124"/>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125">
    <w:name w:val="xl125"/>
    <w:basedOn w:val="Normal"/>
    <w:rsid w:val="00701C9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6">
    <w:name w:val="xl126"/>
    <w:basedOn w:val="Normal"/>
    <w:rsid w:val="00701C9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7">
    <w:name w:val="xl127"/>
    <w:basedOn w:val="Normal"/>
    <w:rsid w:val="00701C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8">
    <w:name w:val="xl128"/>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29">
    <w:name w:val="xl129"/>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0">
    <w:name w:val="xl130"/>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1">
    <w:name w:val="xl131"/>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2">
    <w:name w:val="xl132"/>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3">
    <w:name w:val="xl133"/>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fr-FR"/>
    </w:rPr>
  </w:style>
  <w:style w:type="paragraph" w:customStyle="1" w:styleId="xl134">
    <w:name w:val="xl134"/>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5">
    <w:name w:val="xl135"/>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6">
    <w:name w:val="xl136"/>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fr-FR"/>
    </w:rPr>
  </w:style>
  <w:style w:type="paragraph" w:customStyle="1" w:styleId="xl137">
    <w:name w:val="xl137"/>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8">
    <w:name w:val="xl138"/>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9">
    <w:name w:val="xl139"/>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xl140">
    <w:name w:val="xl140"/>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41">
    <w:name w:val="xl141"/>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42">
    <w:name w:val="xl142"/>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43">
    <w:name w:val="xl143"/>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4">
    <w:name w:val="xl144"/>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45">
    <w:name w:val="xl145"/>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46">
    <w:name w:val="xl146"/>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47">
    <w:name w:val="xl147"/>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48">
    <w:name w:val="xl148"/>
    <w:basedOn w:val="Normal"/>
    <w:rsid w:val="00701C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49">
    <w:name w:val="xl149"/>
    <w:basedOn w:val="Normal"/>
    <w:rsid w:val="00701C9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150">
    <w:name w:val="xl150"/>
    <w:basedOn w:val="Normal"/>
    <w:rsid w:val="00701C9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151">
    <w:name w:val="xl151"/>
    <w:basedOn w:val="Normal"/>
    <w:rsid w:val="00701C9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52">
    <w:name w:val="xl152"/>
    <w:basedOn w:val="Normal"/>
    <w:rsid w:val="00701C9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3">
    <w:name w:val="xl153"/>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54">
    <w:name w:val="xl154"/>
    <w:basedOn w:val="Normal"/>
    <w:rsid w:val="00701C93"/>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55">
    <w:name w:val="xl155"/>
    <w:basedOn w:val="Normal"/>
    <w:rsid w:val="00701C93"/>
    <w:pPr>
      <w:pBdr>
        <w:top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56">
    <w:name w:val="xl156"/>
    <w:basedOn w:val="Normal"/>
    <w:rsid w:val="00701C93"/>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57">
    <w:name w:val="xl157"/>
    <w:basedOn w:val="Normal"/>
    <w:rsid w:val="00701C93"/>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b/>
      <w:bCs/>
      <w:i/>
      <w:iCs/>
      <w:sz w:val="24"/>
      <w:szCs w:val="24"/>
      <w:lang w:eastAsia="fr-FR"/>
    </w:rPr>
  </w:style>
  <w:style w:type="paragraph" w:customStyle="1" w:styleId="xl158">
    <w:name w:val="xl158"/>
    <w:basedOn w:val="Normal"/>
    <w:rsid w:val="00701C93"/>
    <w:pPr>
      <w:pBdr>
        <w:top w:val="single" w:sz="4" w:space="0" w:color="auto"/>
        <w:bottom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b/>
      <w:bCs/>
      <w:i/>
      <w:iCs/>
      <w:sz w:val="24"/>
      <w:szCs w:val="24"/>
      <w:lang w:eastAsia="fr-FR"/>
    </w:rPr>
  </w:style>
  <w:style w:type="paragraph" w:customStyle="1" w:styleId="xl159">
    <w:name w:val="xl159"/>
    <w:basedOn w:val="Normal"/>
    <w:rsid w:val="00701C93"/>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b/>
      <w:bCs/>
      <w:i/>
      <w:iCs/>
      <w:sz w:val="24"/>
      <w:szCs w:val="24"/>
      <w:lang w:eastAsia="fr-FR"/>
    </w:rPr>
  </w:style>
  <w:style w:type="paragraph" w:customStyle="1" w:styleId="xl160">
    <w:name w:val="xl160"/>
    <w:basedOn w:val="Normal"/>
    <w:rsid w:val="00701C93"/>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pPr>
    <w:rPr>
      <w:rFonts w:ascii="Rockwell" w:eastAsia="Times New Roman" w:hAnsi="Rockwell" w:cs="Times New Roman"/>
      <w:sz w:val="24"/>
      <w:szCs w:val="24"/>
      <w:lang w:eastAsia="fr-FR"/>
    </w:rPr>
  </w:style>
  <w:style w:type="paragraph" w:customStyle="1" w:styleId="xl161">
    <w:name w:val="xl161"/>
    <w:basedOn w:val="Normal"/>
    <w:rsid w:val="00701C93"/>
    <w:pPr>
      <w:pBdr>
        <w:top w:val="single" w:sz="4" w:space="0" w:color="auto"/>
        <w:bottom w:val="single" w:sz="4" w:space="0" w:color="auto"/>
      </w:pBdr>
      <w:shd w:val="clear" w:color="000000" w:fill="C4D79B"/>
      <w:spacing w:before="100" w:beforeAutospacing="1" w:after="100" w:afterAutospacing="1" w:line="240" w:lineRule="auto"/>
      <w:jc w:val="center"/>
    </w:pPr>
    <w:rPr>
      <w:rFonts w:ascii="Rockwell" w:eastAsia="Times New Roman" w:hAnsi="Rockwell" w:cs="Times New Roman"/>
      <w:sz w:val="24"/>
      <w:szCs w:val="24"/>
      <w:lang w:eastAsia="fr-FR"/>
    </w:rPr>
  </w:style>
  <w:style w:type="paragraph" w:customStyle="1" w:styleId="xl162">
    <w:name w:val="xl162"/>
    <w:basedOn w:val="Normal"/>
    <w:rsid w:val="00701C93"/>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Rockwell" w:eastAsia="Times New Roman" w:hAnsi="Rockwell" w:cs="Times New Roman"/>
      <w:sz w:val="24"/>
      <w:szCs w:val="24"/>
      <w:lang w:eastAsia="fr-FR"/>
    </w:rPr>
  </w:style>
  <w:style w:type="paragraph" w:customStyle="1" w:styleId="xl163">
    <w:name w:val="xl163"/>
    <w:basedOn w:val="Normal"/>
    <w:rsid w:val="00701C93"/>
    <w:pPr>
      <w:pBdr>
        <w:top w:val="single" w:sz="4" w:space="0" w:color="auto"/>
        <w:left w:val="single" w:sz="4" w:space="0" w:color="auto"/>
        <w:bottom w:val="single" w:sz="4" w:space="0" w:color="auto"/>
      </w:pBdr>
      <w:shd w:val="clear" w:color="000000" w:fill="C4D79B"/>
      <w:spacing w:before="100" w:beforeAutospacing="1" w:after="100" w:afterAutospacing="1" w:line="240" w:lineRule="auto"/>
    </w:pPr>
    <w:rPr>
      <w:rFonts w:ascii="Rockwell" w:eastAsia="Times New Roman" w:hAnsi="Rockwell" w:cs="Times New Roman"/>
      <w:sz w:val="24"/>
      <w:szCs w:val="24"/>
      <w:lang w:eastAsia="fr-FR"/>
    </w:rPr>
  </w:style>
  <w:style w:type="paragraph" w:customStyle="1" w:styleId="xl164">
    <w:name w:val="xl164"/>
    <w:basedOn w:val="Normal"/>
    <w:rsid w:val="00701C93"/>
    <w:pPr>
      <w:pBdr>
        <w:top w:val="single" w:sz="4" w:space="0" w:color="auto"/>
        <w:bottom w:val="single" w:sz="4" w:space="0" w:color="auto"/>
      </w:pBdr>
      <w:shd w:val="clear" w:color="000000" w:fill="C4D79B"/>
      <w:spacing w:before="100" w:beforeAutospacing="1" w:after="100" w:afterAutospacing="1" w:line="240" w:lineRule="auto"/>
    </w:pPr>
    <w:rPr>
      <w:rFonts w:ascii="Rockwell" w:eastAsia="Times New Roman" w:hAnsi="Rockwell" w:cs="Times New Roman"/>
      <w:sz w:val="24"/>
      <w:szCs w:val="24"/>
      <w:lang w:eastAsia="fr-FR"/>
    </w:rPr>
  </w:style>
  <w:style w:type="paragraph" w:customStyle="1" w:styleId="xl165">
    <w:name w:val="xl165"/>
    <w:basedOn w:val="Normal"/>
    <w:rsid w:val="00701C93"/>
    <w:pPr>
      <w:pBdr>
        <w:top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Rockwell" w:eastAsia="Times New Roman" w:hAnsi="Rockwell" w:cs="Times New Roman"/>
      <w:sz w:val="24"/>
      <w:szCs w:val="24"/>
      <w:lang w:eastAsia="fr-FR"/>
    </w:rPr>
  </w:style>
  <w:style w:type="paragraph" w:customStyle="1" w:styleId="xl166">
    <w:name w:val="xl166"/>
    <w:basedOn w:val="Normal"/>
    <w:rsid w:val="00701C9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b/>
      <w:bCs/>
      <w:i/>
      <w:iCs/>
      <w:sz w:val="24"/>
      <w:szCs w:val="24"/>
      <w:lang w:eastAsia="fr-FR"/>
    </w:rPr>
  </w:style>
  <w:style w:type="paragraph" w:customStyle="1" w:styleId="xl167">
    <w:name w:val="xl167"/>
    <w:basedOn w:val="Normal"/>
    <w:rsid w:val="00701C9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i/>
      <w:iCs/>
      <w:sz w:val="24"/>
      <w:szCs w:val="24"/>
      <w:lang w:eastAsia="fr-FR"/>
    </w:rPr>
  </w:style>
  <w:style w:type="paragraph" w:customStyle="1" w:styleId="xl168">
    <w:name w:val="xl168"/>
    <w:basedOn w:val="Normal"/>
    <w:rsid w:val="00701C9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69">
    <w:name w:val="xl169"/>
    <w:basedOn w:val="Normal"/>
    <w:rsid w:val="00701C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70">
    <w:name w:val="xl170"/>
    <w:basedOn w:val="Normal"/>
    <w:rsid w:val="00701C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71">
    <w:name w:val="xl171"/>
    <w:basedOn w:val="Normal"/>
    <w:rsid w:val="00701C9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72">
    <w:name w:val="xl172"/>
    <w:basedOn w:val="Normal"/>
    <w:rsid w:val="00701C93"/>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73">
    <w:name w:val="xl173"/>
    <w:basedOn w:val="Normal"/>
    <w:rsid w:val="00701C9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74">
    <w:name w:val="xl174"/>
    <w:basedOn w:val="Normal"/>
    <w:rsid w:val="00701C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b/>
      <w:bCs/>
      <w:color w:val="000000"/>
      <w:sz w:val="24"/>
      <w:szCs w:val="24"/>
      <w:lang w:eastAsia="fr-FR"/>
    </w:rPr>
  </w:style>
  <w:style w:type="paragraph" w:customStyle="1" w:styleId="xl175">
    <w:name w:val="xl175"/>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76">
    <w:name w:val="xl176"/>
    <w:basedOn w:val="Normal"/>
    <w:rsid w:val="00701C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styleId="Rvision">
    <w:name w:val="Revision"/>
    <w:hidden/>
    <w:uiPriority w:val="99"/>
    <w:semiHidden/>
    <w:rsid w:val="007A7D6E"/>
    <w:pPr>
      <w:spacing w:after="0" w:line="240" w:lineRule="auto"/>
    </w:pPr>
  </w:style>
  <w:style w:type="paragraph" w:customStyle="1" w:styleId="xl177">
    <w:name w:val="xl177"/>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178">
    <w:name w:val="xl178"/>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Rockwell" w:eastAsia="Times New Roman" w:hAnsi="Rockwell" w:cs="Times New Roman"/>
      <w:color w:val="000000"/>
      <w:sz w:val="24"/>
      <w:szCs w:val="24"/>
      <w:lang w:eastAsia="fr-FR"/>
    </w:rPr>
  </w:style>
  <w:style w:type="paragraph" w:customStyle="1" w:styleId="xl179">
    <w:name w:val="xl179"/>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180">
    <w:name w:val="xl180"/>
    <w:basedOn w:val="Normal"/>
    <w:rsid w:val="00A2139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Rockwell" w:eastAsia="Times New Roman" w:hAnsi="Rockwell" w:cs="Times New Roman"/>
      <w:color w:val="000000"/>
      <w:sz w:val="24"/>
      <w:szCs w:val="24"/>
      <w:lang w:eastAsia="fr-FR"/>
    </w:rPr>
  </w:style>
  <w:style w:type="paragraph" w:customStyle="1" w:styleId="xl181">
    <w:name w:val="xl181"/>
    <w:basedOn w:val="Normal"/>
    <w:rsid w:val="00A213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182">
    <w:name w:val="xl182"/>
    <w:basedOn w:val="Normal"/>
    <w:rsid w:val="00A2139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83">
    <w:name w:val="xl183"/>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84">
    <w:name w:val="xl184"/>
    <w:basedOn w:val="Normal"/>
    <w:rsid w:val="00A2139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85">
    <w:name w:val="xl185"/>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86">
    <w:name w:val="xl186"/>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87">
    <w:name w:val="xl187"/>
    <w:basedOn w:val="Normal"/>
    <w:rsid w:val="00A2139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88">
    <w:name w:val="xl188"/>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color w:val="000000"/>
      <w:sz w:val="24"/>
      <w:szCs w:val="24"/>
      <w:lang w:eastAsia="fr-FR"/>
    </w:rPr>
  </w:style>
  <w:style w:type="paragraph" w:customStyle="1" w:styleId="xl189">
    <w:name w:val="xl189"/>
    <w:basedOn w:val="Normal"/>
    <w:rsid w:val="00A21398"/>
    <w:pP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90">
    <w:name w:val="xl190"/>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Rockwell" w:eastAsia="Times New Roman" w:hAnsi="Rockwell" w:cs="Times New Roman"/>
      <w:sz w:val="24"/>
      <w:szCs w:val="24"/>
      <w:lang w:eastAsia="fr-FR"/>
    </w:rPr>
  </w:style>
  <w:style w:type="paragraph" w:customStyle="1" w:styleId="xl191">
    <w:name w:val="xl191"/>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Rockwell" w:eastAsia="Times New Roman" w:hAnsi="Rockwell" w:cs="Times New Roman"/>
      <w:sz w:val="24"/>
      <w:szCs w:val="24"/>
      <w:lang w:eastAsia="fr-FR"/>
    </w:rPr>
  </w:style>
  <w:style w:type="paragraph" w:customStyle="1" w:styleId="xl192">
    <w:name w:val="xl192"/>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93">
    <w:name w:val="xl193"/>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color w:val="000000"/>
      <w:sz w:val="24"/>
      <w:szCs w:val="24"/>
      <w:lang w:eastAsia="fr-FR"/>
    </w:rPr>
  </w:style>
  <w:style w:type="paragraph" w:customStyle="1" w:styleId="xl194">
    <w:name w:val="xl194"/>
    <w:basedOn w:val="Normal"/>
    <w:rsid w:val="00A21398"/>
    <w:pP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95">
    <w:name w:val="xl195"/>
    <w:basedOn w:val="Normal"/>
    <w:rsid w:val="00A213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96">
    <w:name w:val="xl196"/>
    <w:basedOn w:val="Normal"/>
    <w:rsid w:val="00A213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Rockwell" w:eastAsia="Times New Roman" w:hAnsi="Rockwell" w:cs="Times New Roman"/>
      <w:sz w:val="24"/>
      <w:szCs w:val="24"/>
      <w:lang w:eastAsia="fr-FR"/>
    </w:rPr>
  </w:style>
  <w:style w:type="paragraph" w:customStyle="1" w:styleId="xl197">
    <w:name w:val="xl197"/>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98">
    <w:name w:val="xl198"/>
    <w:basedOn w:val="Normal"/>
    <w:rsid w:val="00A213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199">
    <w:name w:val="xl199"/>
    <w:basedOn w:val="Normal"/>
    <w:rsid w:val="00A21398"/>
    <w:pPr>
      <w:spacing w:before="100" w:beforeAutospacing="1" w:after="100" w:afterAutospacing="1" w:line="240" w:lineRule="auto"/>
      <w:jc w:val="center"/>
    </w:pPr>
    <w:rPr>
      <w:rFonts w:ascii="Rockwell" w:eastAsia="Times New Roman" w:hAnsi="Rockwell" w:cs="Times New Roman"/>
      <w:sz w:val="24"/>
      <w:szCs w:val="24"/>
      <w:lang w:eastAsia="fr-FR"/>
    </w:rPr>
  </w:style>
  <w:style w:type="paragraph" w:customStyle="1" w:styleId="xl200">
    <w:name w:val="xl200"/>
    <w:basedOn w:val="Normal"/>
    <w:rsid w:val="00A213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01">
    <w:name w:val="xl201"/>
    <w:basedOn w:val="Normal"/>
    <w:rsid w:val="00A213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02">
    <w:name w:val="xl202"/>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03">
    <w:name w:val="xl203"/>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color w:val="FF0000"/>
      <w:sz w:val="24"/>
      <w:szCs w:val="24"/>
      <w:lang w:eastAsia="fr-FR"/>
    </w:rPr>
  </w:style>
  <w:style w:type="paragraph" w:customStyle="1" w:styleId="xl204">
    <w:name w:val="xl204"/>
    <w:basedOn w:val="Normal"/>
    <w:rsid w:val="00A213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05">
    <w:name w:val="xl205"/>
    <w:basedOn w:val="Normal"/>
    <w:rsid w:val="00A213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06">
    <w:name w:val="xl206"/>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07">
    <w:name w:val="xl207"/>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lang w:eastAsia="fr-FR"/>
    </w:rPr>
  </w:style>
  <w:style w:type="paragraph" w:customStyle="1" w:styleId="xl208">
    <w:name w:val="xl208"/>
    <w:basedOn w:val="Normal"/>
    <w:rsid w:val="00A21398"/>
    <w:pPr>
      <w:pBdr>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09">
    <w:name w:val="xl209"/>
    <w:basedOn w:val="Normal"/>
    <w:rsid w:val="00A21398"/>
    <w:pPr>
      <w:spacing w:before="100" w:beforeAutospacing="1" w:after="100" w:afterAutospacing="1" w:line="240" w:lineRule="auto"/>
      <w:jc w:val="center"/>
      <w:textAlignment w:val="center"/>
    </w:pPr>
    <w:rPr>
      <w:rFonts w:ascii="Rockwell" w:eastAsia="Times New Roman" w:hAnsi="Rockwell" w:cs="Times New Roman"/>
      <w:color w:val="000000"/>
      <w:sz w:val="24"/>
      <w:szCs w:val="24"/>
      <w:lang w:eastAsia="fr-FR"/>
    </w:rPr>
  </w:style>
  <w:style w:type="paragraph" w:customStyle="1" w:styleId="xl210">
    <w:name w:val="xl210"/>
    <w:basedOn w:val="Normal"/>
    <w:rsid w:val="00A213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11">
    <w:name w:val="xl211"/>
    <w:basedOn w:val="Normal"/>
    <w:rsid w:val="00A21398"/>
    <w:pP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12">
    <w:name w:val="xl212"/>
    <w:basedOn w:val="Normal"/>
    <w:rsid w:val="00A2139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13">
    <w:name w:val="xl213"/>
    <w:basedOn w:val="Normal"/>
    <w:rsid w:val="00A2139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14">
    <w:name w:val="xl214"/>
    <w:basedOn w:val="Normal"/>
    <w:rsid w:val="00A213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color w:val="000000"/>
      <w:sz w:val="24"/>
      <w:szCs w:val="24"/>
      <w:lang w:eastAsia="fr-FR"/>
    </w:rPr>
  </w:style>
  <w:style w:type="paragraph" w:customStyle="1" w:styleId="xl215">
    <w:name w:val="xl215"/>
    <w:basedOn w:val="Normal"/>
    <w:rsid w:val="00A2139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16">
    <w:name w:val="xl216"/>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217">
    <w:name w:val="xl217"/>
    <w:basedOn w:val="Normal"/>
    <w:rsid w:val="00A2139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Rockwell" w:eastAsia="Times New Roman" w:hAnsi="Rockwell" w:cs="Times New Roman"/>
      <w:sz w:val="28"/>
      <w:szCs w:val="28"/>
      <w:lang w:eastAsia="fr-FR"/>
    </w:rPr>
  </w:style>
  <w:style w:type="paragraph" w:customStyle="1" w:styleId="xl218">
    <w:name w:val="xl218"/>
    <w:basedOn w:val="Normal"/>
    <w:rsid w:val="00A21398"/>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Rockwell" w:eastAsia="Times New Roman" w:hAnsi="Rockwell" w:cs="Times New Roman"/>
      <w:sz w:val="28"/>
      <w:szCs w:val="28"/>
      <w:lang w:eastAsia="fr-FR"/>
    </w:rPr>
  </w:style>
  <w:style w:type="paragraph" w:customStyle="1" w:styleId="xl219">
    <w:name w:val="xl219"/>
    <w:basedOn w:val="Normal"/>
    <w:rsid w:val="00A213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20">
    <w:name w:val="xl220"/>
    <w:basedOn w:val="Normal"/>
    <w:rsid w:val="00A213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21">
    <w:name w:val="xl221"/>
    <w:basedOn w:val="Normal"/>
    <w:rsid w:val="00A213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222">
    <w:name w:val="xl222"/>
    <w:basedOn w:val="Normal"/>
    <w:rsid w:val="00A21398"/>
    <w:pPr>
      <w:pBdr>
        <w:left w:val="single" w:sz="4" w:space="0" w:color="auto"/>
        <w:bottom w:val="single" w:sz="4" w:space="0" w:color="auto"/>
      </w:pBdr>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223">
    <w:name w:val="xl223"/>
    <w:basedOn w:val="Normal"/>
    <w:rsid w:val="00A21398"/>
    <w:pPr>
      <w:pBdr>
        <w:bottom w:val="single" w:sz="4" w:space="0" w:color="auto"/>
      </w:pBdr>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224">
    <w:name w:val="xl224"/>
    <w:basedOn w:val="Normal"/>
    <w:rsid w:val="00A213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Rockwell" w:eastAsia="Times New Roman" w:hAnsi="Rockwell" w:cs="Times New Roman"/>
      <w:b/>
      <w:bCs/>
      <w:sz w:val="24"/>
      <w:szCs w:val="24"/>
      <w:lang w:eastAsia="fr-FR"/>
    </w:rPr>
  </w:style>
  <w:style w:type="paragraph" w:customStyle="1" w:styleId="xl225">
    <w:name w:val="xl225"/>
    <w:basedOn w:val="Normal"/>
    <w:rsid w:val="00A2139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226">
    <w:name w:val="xl226"/>
    <w:basedOn w:val="Normal"/>
    <w:rsid w:val="00A2139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227">
    <w:name w:val="xl227"/>
    <w:basedOn w:val="Normal"/>
    <w:rsid w:val="00A213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228">
    <w:name w:val="xl228"/>
    <w:basedOn w:val="Normal"/>
    <w:rsid w:val="00A213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29">
    <w:name w:val="xl229"/>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30">
    <w:name w:val="xl230"/>
    <w:basedOn w:val="Normal"/>
    <w:rsid w:val="00A213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Rockwell" w:eastAsia="Times New Roman" w:hAnsi="Rockwell" w:cs="Times New Roman"/>
      <w:b/>
      <w:bCs/>
      <w:sz w:val="28"/>
      <w:szCs w:val="28"/>
      <w:lang w:eastAsia="fr-FR"/>
    </w:rPr>
  </w:style>
  <w:style w:type="paragraph" w:customStyle="1" w:styleId="xl231">
    <w:name w:val="xl231"/>
    <w:basedOn w:val="Normal"/>
    <w:rsid w:val="00A2139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232">
    <w:name w:val="xl232"/>
    <w:basedOn w:val="Normal"/>
    <w:rsid w:val="00A213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33">
    <w:name w:val="xl233"/>
    <w:basedOn w:val="Normal"/>
    <w:rsid w:val="00A2139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color w:val="000000"/>
      <w:sz w:val="24"/>
      <w:szCs w:val="24"/>
      <w:lang w:eastAsia="fr-FR"/>
    </w:rPr>
  </w:style>
  <w:style w:type="paragraph" w:customStyle="1" w:styleId="xl234">
    <w:name w:val="xl234"/>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235">
    <w:name w:val="xl235"/>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236">
    <w:name w:val="xl236"/>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37">
    <w:name w:val="xl237"/>
    <w:basedOn w:val="Normal"/>
    <w:rsid w:val="00A2139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238">
    <w:name w:val="xl238"/>
    <w:basedOn w:val="Normal"/>
    <w:rsid w:val="00A2139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239">
    <w:name w:val="xl239"/>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40">
    <w:name w:val="xl240"/>
    <w:basedOn w:val="Normal"/>
    <w:rsid w:val="00A2139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41">
    <w:name w:val="xl241"/>
    <w:basedOn w:val="Normal"/>
    <w:rsid w:val="00A21398"/>
    <w:pP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42">
    <w:name w:val="xl242"/>
    <w:basedOn w:val="Normal"/>
    <w:rsid w:val="00A2139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243">
    <w:name w:val="xl243"/>
    <w:basedOn w:val="Normal"/>
    <w:rsid w:val="00A21398"/>
    <w:pPr>
      <w:pBdr>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44">
    <w:name w:val="xl244"/>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color w:val="000000"/>
      <w:sz w:val="24"/>
      <w:szCs w:val="24"/>
      <w:lang w:eastAsia="fr-FR"/>
    </w:rPr>
  </w:style>
  <w:style w:type="paragraph" w:customStyle="1" w:styleId="xl245">
    <w:name w:val="xl245"/>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246">
    <w:name w:val="xl246"/>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color w:val="FF0000"/>
      <w:sz w:val="24"/>
      <w:szCs w:val="24"/>
      <w:lang w:eastAsia="fr-FR"/>
    </w:rPr>
  </w:style>
  <w:style w:type="paragraph" w:customStyle="1" w:styleId="xl247">
    <w:name w:val="xl247"/>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color w:val="FF0000"/>
      <w:sz w:val="24"/>
      <w:szCs w:val="24"/>
      <w:lang w:eastAsia="fr-FR"/>
    </w:rPr>
  </w:style>
  <w:style w:type="paragraph" w:customStyle="1" w:styleId="xl248">
    <w:name w:val="xl248"/>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249">
    <w:name w:val="xl249"/>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Rockwell" w:eastAsia="Times New Roman" w:hAnsi="Rockwell" w:cs="Times New Roman"/>
      <w:color w:val="FF0000"/>
      <w:sz w:val="24"/>
      <w:szCs w:val="24"/>
      <w:lang w:eastAsia="fr-FR"/>
    </w:rPr>
  </w:style>
  <w:style w:type="paragraph" w:customStyle="1" w:styleId="xl250">
    <w:name w:val="xl250"/>
    <w:basedOn w:val="Normal"/>
    <w:rsid w:val="00A21398"/>
    <w:pPr>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251">
    <w:name w:val="xl251"/>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Rockwell" w:eastAsia="Times New Roman" w:hAnsi="Rockwell" w:cs="Times New Roman"/>
      <w:b/>
      <w:bCs/>
      <w:i/>
      <w:iCs/>
      <w:sz w:val="24"/>
      <w:szCs w:val="24"/>
      <w:lang w:eastAsia="fr-FR"/>
    </w:rPr>
  </w:style>
  <w:style w:type="paragraph" w:customStyle="1" w:styleId="xl252">
    <w:name w:val="xl252"/>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253">
    <w:name w:val="xl253"/>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54">
    <w:name w:val="xl254"/>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55">
    <w:name w:val="xl255"/>
    <w:basedOn w:val="Normal"/>
    <w:rsid w:val="00A213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Rockwell" w:eastAsia="Times New Roman" w:hAnsi="Rockwell" w:cs="Times New Roman"/>
      <w:b/>
      <w:bCs/>
      <w:i/>
      <w:iCs/>
      <w:sz w:val="24"/>
      <w:szCs w:val="24"/>
      <w:lang w:eastAsia="fr-FR"/>
    </w:rPr>
  </w:style>
  <w:style w:type="paragraph" w:customStyle="1" w:styleId="xl256">
    <w:name w:val="xl256"/>
    <w:basedOn w:val="Normal"/>
    <w:rsid w:val="00A213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Rockwell" w:eastAsia="Times New Roman" w:hAnsi="Rockwell" w:cs="Times New Roman"/>
      <w:b/>
      <w:bCs/>
      <w:i/>
      <w:iCs/>
      <w:sz w:val="24"/>
      <w:szCs w:val="24"/>
      <w:lang w:eastAsia="fr-FR"/>
    </w:rPr>
  </w:style>
  <w:style w:type="paragraph" w:customStyle="1" w:styleId="xl257">
    <w:name w:val="xl257"/>
    <w:basedOn w:val="Normal"/>
    <w:rsid w:val="00A213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Rockwell" w:eastAsia="Times New Roman" w:hAnsi="Rockwell" w:cs="Times New Roman"/>
      <w:b/>
      <w:bCs/>
      <w:i/>
      <w:iCs/>
      <w:sz w:val="28"/>
      <w:szCs w:val="28"/>
      <w:lang w:eastAsia="fr-FR"/>
    </w:rPr>
  </w:style>
  <w:style w:type="paragraph" w:customStyle="1" w:styleId="xl258">
    <w:name w:val="xl258"/>
    <w:basedOn w:val="Normal"/>
    <w:rsid w:val="00A213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59">
    <w:name w:val="xl259"/>
    <w:basedOn w:val="Normal"/>
    <w:rsid w:val="00A2139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Rockwell" w:eastAsia="Times New Roman" w:hAnsi="Rockwell" w:cs="Times New Roman"/>
      <w:b/>
      <w:bCs/>
      <w:sz w:val="28"/>
      <w:szCs w:val="28"/>
      <w:lang w:eastAsia="fr-FR"/>
    </w:rPr>
  </w:style>
  <w:style w:type="paragraph" w:customStyle="1" w:styleId="xl260">
    <w:name w:val="xl260"/>
    <w:basedOn w:val="Normal"/>
    <w:rsid w:val="00A2139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Rockwell" w:eastAsia="Times New Roman" w:hAnsi="Rockwell" w:cs="Times New Roman"/>
      <w:b/>
      <w:bCs/>
      <w:sz w:val="28"/>
      <w:szCs w:val="28"/>
      <w:lang w:eastAsia="fr-FR"/>
    </w:rPr>
  </w:style>
  <w:style w:type="paragraph" w:customStyle="1" w:styleId="xl261">
    <w:name w:val="xl261"/>
    <w:basedOn w:val="Normal"/>
    <w:rsid w:val="00A21398"/>
    <w:pPr>
      <w:spacing w:before="100" w:beforeAutospacing="1" w:after="100" w:afterAutospacing="1" w:line="240" w:lineRule="auto"/>
      <w:jc w:val="center"/>
      <w:textAlignment w:val="center"/>
    </w:pPr>
    <w:rPr>
      <w:rFonts w:ascii="Rockwell" w:eastAsia="Times New Roman" w:hAnsi="Rockwell" w:cs="Times New Roman"/>
      <w:sz w:val="28"/>
      <w:szCs w:val="28"/>
      <w:lang w:eastAsia="fr-FR"/>
    </w:rPr>
  </w:style>
  <w:style w:type="paragraph" w:customStyle="1" w:styleId="xl262">
    <w:name w:val="xl262"/>
    <w:basedOn w:val="Normal"/>
    <w:rsid w:val="00A213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Rockwell" w:eastAsia="Times New Roman" w:hAnsi="Rockwell" w:cs="Times New Roman"/>
      <w:b/>
      <w:bCs/>
      <w:sz w:val="28"/>
      <w:szCs w:val="28"/>
      <w:lang w:eastAsia="fr-FR"/>
    </w:rPr>
  </w:style>
  <w:style w:type="paragraph" w:customStyle="1" w:styleId="xl263">
    <w:name w:val="xl263"/>
    <w:basedOn w:val="Normal"/>
    <w:rsid w:val="00A213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Rockwell" w:eastAsia="Times New Roman" w:hAnsi="Rockwell" w:cs="Times New Roman"/>
      <w:b/>
      <w:bCs/>
      <w:sz w:val="28"/>
      <w:szCs w:val="28"/>
      <w:lang w:eastAsia="fr-FR"/>
    </w:rPr>
  </w:style>
  <w:style w:type="paragraph" w:customStyle="1" w:styleId="xl264">
    <w:name w:val="xl264"/>
    <w:basedOn w:val="Normal"/>
    <w:rsid w:val="00A2139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Rockwell" w:eastAsia="Times New Roman" w:hAnsi="Rockwell" w:cs="Times New Roman"/>
      <w:b/>
      <w:bCs/>
      <w:sz w:val="28"/>
      <w:szCs w:val="28"/>
      <w:lang w:eastAsia="fr-FR"/>
    </w:rPr>
  </w:style>
  <w:style w:type="paragraph" w:customStyle="1" w:styleId="xl265">
    <w:name w:val="xl265"/>
    <w:basedOn w:val="Normal"/>
    <w:rsid w:val="00A2139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266">
    <w:name w:val="xl266"/>
    <w:basedOn w:val="Normal"/>
    <w:rsid w:val="00A213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Rockwell" w:eastAsia="Times New Roman" w:hAnsi="Rockwell" w:cs="Times New Roman"/>
      <w:b/>
      <w:bCs/>
      <w:i/>
      <w:iCs/>
      <w:sz w:val="24"/>
      <w:szCs w:val="24"/>
      <w:lang w:eastAsia="fr-FR"/>
    </w:rPr>
  </w:style>
  <w:style w:type="paragraph" w:customStyle="1" w:styleId="xl267">
    <w:name w:val="xl267"/>
    <w:basedOn w:val="Normal"/>
    <w:rsid w:val="00A213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Rockwell" w:eastAsia="Times New Roman" w:hAnsi="Rockwell" w:cs="Times New Roman"/>
      <w:b/>
      <w:bCs/>
      <w:i/>
      <w:iCs/>
      <w:sz w:val="24"/>
      <w:szCs w:val="24"/>
      <w:lang w:eastAsia="fr-FR"/>
    </w:rPr>
  </w:style>
  <w:style w:type="paragraph" w:customStyle="1" w:styleId="xl268">
    <w:name w:val="xl268"/>
    <w:basedOn w:val="Normal"/>
    <w:rsid w:val="00A213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Rockwell" w:eastAsia="Times New Roman" w:hAnsi="Rockwell" w:cs="Times New Roman"/>
      <w:b/>
      <w:bCs/>
      <w:i/>
      <w:iCs/>
      <w:sz w:val="28"/>
      <w:szCs w:val="28"/>
      <w:lang w:eastAsia="fr-FR"/>
    </w:rPr>
  </w:style>
  <w:style w:type="paragraph" w:customStyle="1" w:styleId="xl269">
    <w:name w:val="xl269"/>
    <w:basedOn w:val="Normal"/>
    <w:rsid w:val="00A2139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270">
    <w:name w:val="xl270"/>
    <w:basedOn w:val="Normal"/>
    <w:rsid w:val="00A213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271">
    <w:name w:val="xl271"/>
    <w:basedOn w:val="Normal"/>
    <w:rsid w:val="00A21398"/>
    <w:pPr>
      <w:pBdr>
        <w:top w:val="single" w:sz="4" w:space="0" w:color="auto"/>
        <w:left w:val="single" w:sz="4" w:space="0" w:color="auto"/>
        <w:right w:val="single" w:sz="4" w:space="0" w:color="auto"/>
      </w:pBdr>
      <w:shd w:val="clear" w:color="000000" w:fill="8DB4E2"/>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272">
    <w:name w:val="xl272"/>
    <w:basedOn w:val="Normal"/>
    <w:rsid w:val="00A21398"/>
    <w:pPr>
      <w:pBdr>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273">
    <w:name w:val="xl273"/>
    <w:basedOn w:val="Normal"/>
    <w:rsid w:val="00A21398"/>
    <w:pPr>
      <w:pBdr>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274">
    <w:name w:val="xl274"/>
    <w:basedOn w:val="Normal"/>
    <w:rsid w:val="00A213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275">
    <w:name w:val="xl275"/>
    <w:basedOn w:val="Normal"/>
    <w:rsid w:val="00A2139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Rockwell" w:eastAsia="Times New Roman" w:hAnsi="Rockwell" w:cs="Times New Roman"/>
      <w:b/>
      <w:bCs/>
      <w:sz w:val="28"/>
      <w:szCs w:val="28"/>
      <w:lang w:eastAsia="fr-FR"/>
    </w:rPr>
  </w:style>
  <w:style w:type="paragraph" w:customStyle="1" w:styleId="xl276">
    <w:name w:val="xl276"/>
    <w:basedOn w:val="Normal"/>
    <w:rsid w:val="00A2139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Rockwell" w:eastAsia="Times New Roman" w:hAnsi="Rockwell" w:cs="Times New Roman"/>
      <w:b/>
      <w:bCs/>
      <w:sz w:val="28"/>
      <w:szCs w:val="28"/>
      <w:lang w:eastAsia="fr-FR"/>
    </w:rPr>
  </w:style>
  <w:style w:type="paragraph" w:customStyle="1" w:styleId="xl277">
    <w:name w:val="xl277"/>
    <w:basedOn w:val="Normal"/>
    <w:rsid w:val="00A2139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Rockwell" w:eastAsia="Times New Roman" w:hAnsi="Rockwell" w:cs="Times New Roman"/>
      <w:b/>
      <w:bCs/>
      <w:sz w:val="28"/>
      <w:szCs w:val="28"/>
      <w:lang w:eastAsia="fr-FR"/>
    </w:rPr>
  </w:style>
  <w:style w:type="paragraph" w:customStyle="1" w:styleId="xl278">
    <w:name w:val="xl278"/>
    <w:basedOn w:val="Normal"/>
    <w:rsid w:val="00A213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279">
    <w:name w:val="xl279"/>
    <w:basedOn w:val="Normal"/>
    <w:rsid w:val="00A2139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280">
    <w:name w:val="xl280"/>
    <w:basedOn w:val="Normal"/>
    <w:rsid w:val="00A2139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Rockwell" w:eastAsia="Times New Roman" w:hAnsi="Rockwell" w:cs="Times New Roman"/>
      <w:b/>
      <w:bCs/>
      <w:sz w:val="28"/>
      <w:szCs w:val="28"/>
      <w:lang w:eastAsia="fr-FR"/>
    </w:rPr>
  </w:style>
  <w:style w:type="paragraph" w:customStyle="1" w:styleId="xl281">
    <w:name w:val="xl281"/>
    <w:basedOn w:val="Normal"/>
    <w:rsid w:val="00A213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282">
    <w:name w:val="xl282"/>
    <w:basedOn w:val="Normal"/>
    <w:rsid w:val="00A2139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283">
    <w:name w:val="xl283"/>
    <w:basedOn w:val="Normal"/>
    <w:rsid w:val="00A213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284">
    <w:name w:val="xl284"/>
    <w:basedOn w:val="Normal"/>
    <w:rsid w:val="00A2139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Rockwell" w:eastAsia="Times New Roman" w:hAnsi="Rockwell" w:cs="Times New Roman"/>
      <w:b/>
      <w:bCs/>
      <w:sz w:val="28"/>
      <w:szCs w:val="28"/>
      <w:lang w:eastAsia="fr-FR"/>
    </w:rPr>
  </w:style>
  <w:style w:type="paragraph" w:customStyle="1" w:styleId="xl285">
    <w:name w:val="xl285"/>
    <w:basedOn w:val="Normal"/>
    <w:rsid w:val="00A213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Rockwell" w:eastAsia="Times New Roman" w:hAnsi="Rockwell" w:cs="Times New Roman"/>
      <w:b/>
      <w:bCs/>
      <w:i/>
      <w:iCs/>
      <w:sz w:val="28"/>
      <w:szCs w:val="28"/>
      <w:lang w:eastAsia="fr-FR"/>
    </w:rPr>
  </w:style>
  <w:style w:type="paragraph" w:customStyle="1" w:styleId="xl286">
    <w:name w:val="xl286"/>
    <w:basedOn w:val="Normal"/>
    <w:rsid w:val="00A213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Rockwell" w:eastAsia="Times New Roman" w:hAnsi="Rockwell" w:cs="Times New Roman"/>
      <w:b/>
      <w:bCs/>
      <w:sz w:val="28"/>
      <w:szCs w:val="28"/>
      <w:lang w:eastAsia="fr-FR"/>
    </w:rPr>
  </w:style>
  <w:style w:type="paragraph" w:customStyle="1" w:styleId="xl287">
    <w:name w:val="xl287"/>
    <w:basedOn w:val="Normal"/>
    <w:rsid w:val="00A213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Rockwell" w:eastAsia="Times New Roman" w:hAnsi="Rockwell" w:cs="Times New Roman"/>
      <w:b/>
      <w:bCs/>
      <w:sz w:val="28"/>
      <w:szCs w:val="28"/>
      <w:lang w:eastAsia="fr-FR"/>
    </w:rPr>
  </w:style>
  <w:style w:type="paragraph" w:customStyle="1" w:styleId="xl288">
    <w:name w:val="xl288"/>
    <w:basedOn w:val="Normal"/>
    <w:rsid w:val="00A213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89">
    <w:name w:val="xl289"/>
    <w:basedOn w:val="Normal"/>
    <w:rsid w:val="00A2139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290">
    <w:name w:val="xl290"/>
    <w:basedOn w:val="Normal"/>
    <w:rsid w:val="00A213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Rockwell" w:eastAsia="Times New Roman" w:hAnsi="Rockwell" w:cs="Times New Roman"/>
      <w:b/>
      <w:bCs/>
      <w:i/>
      <w:iCs/>
      <w:sz w:val="24"/>
      <w:szCs w:val="24"/>
      <w:lang w:eastAsia="fr-FR"/>
    </w:rPr>
  </w:style>
  <w:style w:type="paragraph" w:customStyle="1" w:styleId="xl291">
    <w:name w:val="xl291"/>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292">
    <w:name w:val="xl292"/>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color w:val="000000"/>
      <w:sz w:val="24"/>
      <w:szCs w:val="24"/>
      <w:lang w:eastAsia="fr-FR"/>
    </w:rPr>
  </w:style>
  <w:style w:type="paragraph" w:customStyle="1" w:styleId="xl293">
    <w:name w:val="xl293"/>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294">
    <w:name w:val="xl294"/>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295">
    <w:name w:val="xl295"/>
    <w:basedOn w:val="Normal"/>
    <w:rsid w:val="00A21398"/>
    <w:pPr>
      <w:shd w:val="clear" w:color="000000" w:fill="FFFFFF"/>
      <w:spacing w:before="100" w:beforeAutospacing="1" w:after="100" w:afterAutospacing="1" w:line="240" w:lineRule="auto"/>
    </w:pPr>
    <w:rPr>
      <w:rFonts w:ascii="Rockwell" w:eastAsia="Times New Roman" w:hAnsi="Rockwell" w:cs="Times New Roman"/>
      <w:sz w:val="24"/>
      <w:szCs w:val="24"/>
      <w:lang w:eastAsia="fr-FR"/>
    </w:rPr>
  </w:style>
  <w:style w:type="paragraph" w:customStyle="1" w:styleId="xl296">
    <w:name w:val="xl296"/>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Rockwell" w:eastAsia="Times New Roman" w:hAnsi="Rockwell" w:cs="Times New Roman"/>
      <w:sz w:val="24"/>
      <w:szCs w:val="24"/>
      <w:lang w:eastAsia="fr-FR"/>
    </w:rPr>
  </w:style>
  <w:style w:type="paragraph" w:customStyle="1" w:styleId="xl297">
    <w:name w:val="xl297"/>
    <w:basedOn w:val="Normal"/>
    <w:rsid w:val="00A213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Rockwell" w:eastAsia="Times New Roman" w:hAnsi="Rockwell" w:cs="Times New Roman"/>
      <w:b/>
      <w:bCs/>
      <w:i/>
      <w:iCs/>
      <w:sz w:val="24"/>
      <w:szCs w:val="24"/>
      <w:lang w:eastAsia="fr-FR"/>
    </w:rPr>
  </w:style>
  <w:style w:type="paragraph" w:customStyle="1" w:styleId="xl298">
    <w:name w:val="xl298"/>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color w:val="000000"/>
      <w:sz w:val="24"/>
      <w:szCs w:val="24"/>
      <w:lang w:eastAsia="fr-FR"/>
    </w:rPr>
  </w:style>
  <w:style w:type="paragraph" w:customStyle="1" w:styleId="xl299">
    <w:name w:val="xl299"/>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300">
    <w:name w:val="xl300"/>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301">
    <w:name w:val="xl301"/>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302">
    <w:name w:val="xl302"/>
    <w:basedOn w:val="Normal"/>
    <w:rsid w:val="00A21398"/>
    <w:pP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303">
    <w:name w:val="xl303"/>
    <w:basedOn w:val="Normal"/>
    <w:rsid w:val="00A213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b/>
      <w:bCs/>
      <w:i/>
      <w:iCs/>
      <w:sz w:val="24"/>
      <w:szCs w:val="24"/>
      <w:lang w:eastAsia="fr-FR"/>
    </w:rPr>
  </w:style>
  <w:style w:type="paragraph" w:customStyle="1" w:styleId="xl304">
    <w:name w:val="xl304"/>
    <w:basedOn w:val="Normal"/>
    <w:rsid w:val="00A21398"/>
    <w:pPr>
      <w:shd w:val="clear" w:color="000000" w:fill="FFFFFF"/>
      <w:spacing w:before="100" w:beforeAutospacing="1" w:after="100" w:afterAutospacing="1" w:line="240" w:lineRule="auto"/>
    </w:pPr>
    <w:rPr>
      <w:rFonts w:ascii="Rockwell" w:eastAsia="Times New Roman" w:hAnsi="Rockwell" w:cs="Times New Roman"/>
      <w:sz w:val="24"/>
      <w:szCs w:val="24"/>
      <w:lang w:eastAsia="fr-FR"/>
    </w:rPr>
  </w:style>
  <w:style w:type="paragraph" w:customStyle="1" w:styleId="xl305">
    <w:name w:val="xl305"/>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b/>
      <w:bCs/>
      <w:i/>
      <w:iCs/>
      <w:sz w:val="24"/>
      <w:szCs w:val="24"/>
      <w:lang w:eastAsia="fr-FR"/>
    </w:rPr>
  </w:style>
  <w:style w:type="paragraph" w:customStyle="1" w:styleId="xl306">
    <w:name w:val="xl306"/>
    <w:basedOn w:val="Normal"/>
    <w:rsid w:val="00A21398"/>
    <w:pPr>
      <w:spacing w:before="100" w:beforeAutospacing="1" w:after="100" w:afterAutospacing="1" w:line="240" w:lineRule="auto"/>
    </w:pPr>
    <w:rPr>
      <w:rFonts w:ascii="Rockwell" w:eastAsia="Times New Roman" w:hAnsi="Rockwell" w:cs="Times New Roman"/>
      <w:sz w:val="24"/>
      <w:szCs w:val="24"/>
      <w:lang w:eastAsia="fr-FR"/>
    </w:rPr>
  </w:style>
  <w:style w:type="paragraph" w:customStyle="1" w:styleId="xl307">
    <w:name w:val="xl307"/>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308">
    <w:name w:val="xl308"/>
    <w:basedOn w:val="Normal"/>
    <w:rsid w:val="00A21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309">
    <w:name w:val="xl309"/>
    <w:basedOn w:val="Normal"/>
    <w:rsid w:val="00A2139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310">
    <w:name w:val="xl310"/>
    <w:basedOn w:val="Normal"/>
    <w:rsid w:val="00A213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311">
    <w:name w:val="xl311"/>
    <w:basedOn w:val="Normal"/>
    <w:rsid w:val="00A2139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312">
    <w:name w:val="xl312"/>
    <w:basedOn w:val="Normal"/>
    <w:rsid w:val="00A21398"/>
    <w:pPr>
      <w:spacing w:before="100" w:beforeAutospacing="1" w:after="100" w:afterAutospacing="1" w:line="240" w:lineRule="auto"/>
    </w:pPr>
    <w:rPr>
      <w:rFonts w:ascii="Rockwell" w:eastAsia="Times New Roman" w:hAnsi="Rockwell" w:cs="Times New Roman"/>
      <w:sz w:val="24"/>
      <w:szCs w:val="24"/>
      <w:lang w:eastAsia="fr-FR"/>
    </w:rPr>
  </w:style>
  <w:style w:type="paragraph" w:customStyle="1" w:styleId="xl313">
    <w:name w:val="xl313"/>
    <w:basedOn w:val="Normal"/>
    <w:rsid w:val="00A21398"/>
    <w:pPr>
      <w:pBdr>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314">
    <w:name w:val="xl314"/>
    <w:basedOn w:val="Normal"/>
    <w:rsid w:val="00A2139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Rockwell" w:eastAsia="Times New Roman" w:hAnsi="Rockwell" w:cs="Times New Roman"/>
      <w:b/>
      <w:bCs/>
      <w:sz w:val="28"/>
      <w:szCs w:val="28"/>
      <w:lang w:eastAsia="fr-FR"/>
    </w:rPr>
  </w:style>
  <w:style w:type="paragraph" w:customStyle="1" w:styleId="xl315">
    <w:name w:val="xl315"/>
    <w:basedOn w:val="Normal"/>
    <w:rsid w:val="00A2139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16">
    <w:name w:val="xl316"/>
    <w:basedOn w:val="Normal"/>
    <w:rsid w:val="00A2139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317">
    <w:name w:val="xl317"/>
    <w:basedOn w:val="Normal"/>
    <w:rsid w:val="00A21398"/>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18">
    <w:name w:val="xl318"/>
    <w:basedOn w:val="Normal"/>
    <w:rsid w:val="00A2139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19">
    <w:name w:val="xl319"/>
    <w:basedOn w:val="Normal"/>
    <w:rsid w:val="00A21398"/>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center"/>
    </w:pPr>
    <w:rPr>
      <w:rFonts w:ascii="Rockwell" w:eastAsia="Times New Roman" w:hAnsi="Rockwell" w:cs="Times New Roman"/>
      <w:b/>
      <w:bCs/>
      <w:sz w:val="28"/>
      <w:szCs w:val="28"/>
      <w:lang w:eastAsia="fr-FR"/>
    </w:rPr>
  </w:style>
  <w:style w:type="paragraph" w:customStyle="1" w:styleId="xl320">
    <w:name w:val="xl320"/>
    <w:basedOn w:val="Normal"/>
    <w:rsid w:val="00A21398"/>
    <w:pPr>
      <w:pBdr>
        <w:top w:val="single" w:sz="4" w:space="0" w:color="auto"/>
        <w:bottom w:val="single" w:sz="4" w:space="0" w:color="auto"/>
      </w:pBdr>
      <w:shd w:val="clear" w:color="000000" w:fill="DA9694"/>
      <w:spacing w:before="100" w:beforeAutospacing="1" w:after="100" w:afterAutospacing="1" w:line="240" w:lineRule="auto"/>
      <w:textAlignment w:val="center"/>
    </w:pPr>
    <w:rPr>
      <w:rFonts w:ascii="Rockwell" w:eastAsia="Times New Roman" w:hAnsi="Rockwell" w:cs="Times New Roman"/>
      <w:b/>
      <w:bCs/>
      <w:sz w:val="28"/>
      <w:szCs w:val="28"/>
      <w:lang w:eastAsia="fr-FR"/>
    </w:rPr>
  </w:style>
  <w:style w:type="paragraph" w:customStyle="1" w:styleId="xl321">
    <w:name w:val="xl321"/>
    <w:basedOn w:val="Normal"/>
    <w:rsid w:val="00A21398"/>
    <w:pPr>
      <w:pBdr>
        <w:top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Rockwell" w:eastAsia="Times New Roman" w:hAnsi="Rockwell" w:cs="Times New Roman"/>
      <w:b/>
      <w:bCs/>
      <w:sz w:val="28"/>
      <w:szCs w:val="28"/>
      <w:lang w:eastAsia="fr-FR"/>
    </w:rPr>
  </w:style>
  <w:style w:type="paragraph" w:customStyle="1" w:styleId="xl322">
    <w:name w:val="xl322"/>
    <w:basedOn w:val="Normal"/>
    <w:rsid w:val="00A2139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Rockwell" w:eastAsia="Times New Roman" w:hAnsi="Rockwell" w:cs="Times New Roman"/>
      <w:b/>
      <w:bCs/>
      <w:i/>
      <w:iCs/>
      <w:sz w:val="24"/>
      <w:szCs w:val="24"/>
      <w:lang w:eastAsia="fr-FR"/>
    </w:rPr>
  </w:style>
  <w:style w:type="paragraph" w:customStyle="1" w:styleId="xl323">
    <w:name w:val="xl323"/>
    <w:basedOn w:val="Normal"/>
    <w:rsid w:val="00A21398"/>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Rockwell" w:eastAsia="Times New Roman" w:hAnsi="Rockwell" w:cs="Times New Roman"/>
      <w:b/>
      <w:bCs/>
      <w:i/>
      <w:iCs/>
      <w:sz w:val="24"/>
      <w:szCs w:val="24"/>
      <w:lang w:eastAsia="fr-FR"/>
    </w:rPr>
  </w:style>
  <w:style w:type="paragraph" w:customStyle="1" w:styleId="xl324">
    <w:name w:val="xl324"/>
    <w:basedOn w:val="Normal"/>
    <w:rsid w:val="00A2139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Rockwell" w:eastAsia="Times New Roman" w:hAnsi="Rockwell" w:cs="Times New Roman"/>
      <w:b/>
      <w:bCs/>
      <w:i/>
      <w:iCs/>
      <w:sz w:val="24"/>
      <w:szCs w:val="24"/>
      <w:lang w:eastAsia="fr-FR"/>
    </w:rPr>
  </w:style>
  <w:style w:type="paragraph" w:customStyle="1" w:styleId="xl325">
    <w:name w:val="xl325"/>
    <w:basedOn w:val="Normal"/>
    <w:rsid w:val="00A21398"/>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Rockwell" w:eastAsia="Times New Roman" w:hAnsi="Rockwell" w:cs="Times New Roman"/>
      <w:b/>
      <w:bCs/>
      <w:i/>
      <w:iCs/>
      <w:sz w:val="24"/>
      <w:szCs w:val="24"/>
      <w:lang w:eastAsia="fr-FR"/>
    </w:rPr>
  </w:style>
  <w:style w:type="paragraph" w:customStyle="1" w:styleId="xl326">
    <w:name w:val="xl326"/>
    <w:basedOn w:val="Normal"/>
    <w:rsid w:val="00A21398"/>
    <w:pPr>
      <w:pBdr>
        <w:top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Rockwell" w:eastAsia="Times New Roman" w:hAnsi="Rockwell" w:cs="Times New Roman"/>
      <w:b/>
      <w:bCs/>
      <w:i/>
      <w:iCs/>
      <w:sz w:val="24"/>
      <w:szCs w:val="24"/>
      <w:lang w:eastAsia="fr-FR"/>
    </w:rPr>
  </w:style>
  <w:style w:type="paragraph" w:customStyle="1" w:styleId="xl327">
    <w:name w:val="xl327"/>
    <w:basedOn w:val="Normal"/>
    <w:rsid w:val="00A21398"/>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Rockwell" w:eastAsia="Times New Roman" w:hAnsi="Rockwell" w:cs="Times New Roman"/>
      <w:b/>
      <w:bCs/>
      <w:i/>
      <w:iCs/>
      <w:sz w:val="24"/>
      <w:szCs w:val="24"/>
      <w:lang w:eastAsia="fr-FR"/>
    </w:rPr>
  </w:style>
  <w:style w:type="paragraph" w:customStyle="1" w:styleId="xl328">
    <w:name w:val="xl328"/>
    <w:basedOn w:val="Normal"/>
    <w:rsid w:val="00A213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329">
    <w:name w:val="xl329"/>
    <w:basedOn w:val="Normal"/>
    <w:rsid w:val="00A213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330">
    <w:name w:val="xl330"/>
    <w:basedOn w:val="Normal"/>
    <w:rsid w:val="00A21398"/>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Rockwell" w:eastAsia="Times New Roman" w:hAnsi="Rockwell" w:cs="Times New Roman"/>
      <w:b/>
      <w:bCs/>
      <w:i/>
      <w:iCs/>
      <w:sz w:val="28"/>
      <w:szCs w:val="28"/>
      <w:lang w:eastAsia="fr-FR"/>
    </w:rPr>
  </w:style>
  <w:style w:type="paragraph" w:customStyle="1" w:styleId="xl331">
    <w:name w:val="xl331"/>
    <w:basedOn w:val="Normal"/>
    <w:rsid w:val="00A21398"/>
    <w:pPr>
      <w:pBdr>
        <w:top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Rockwell" w:eastAsia="Times New Roman" w:hAnsi="Rockwell" w:cs="Times New Roman"/>
      <w:b/>
      <w:bCs/>
      <w:i/>
      <w:iCs/>
      <w:sz w:val="28"/>
      <w:szCs w:val="28"/>
      <w:lang w:eastAsia="fr-FR"/>
    </w:rPr>
  </w:style>
  <w:style w:type="paragraph" w:customStyle="1" w:styleId="xl332">
    <w:name w:val="xl332"/>
    <w:basedOn w:val="Normal"/>
    <w:rsid w:val="00A21398"/>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Rockwell" w:eastAsia="Times New Roman" w:hAnsi="Rockwell" w:cs="Times New Roman"/>
      <w:b/>
      <w:bCs/>
      <w:i/>
      <w:iCs/>
      <w:sz w:val="28"/>
      <w:szCs w:val="28"/>
      <w:lang w:eastAsia="fr-FR"/>
    </w:rPr>
  </w:style>
  <w:style w:type="paragraph" w:customStyle="1" w:styleId="xl333">
    <w:name w:val="xl333"/>
    <w:basedOn w:val="Normal"/>
    <w:rsid w:val="00A2139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Rockwell" w:eastAsia="Times New Roman" w:hAnsi="Rockwell" w:cs="Times New Roman"/>
      <w:b/>
      <w:bCs/>
      <w:i/>
      <w:iCs/>
      <w:sz w:val="28"/>
      <w:szCs w:val="28"/>
      <w:lang w:eastAsia="fr-FR"/>
    </w:rPr>
  </w:style>
  <w:style w:type="paragraph" w:customStyle="1" w:styleId="xl334">
    <w:name w:val="xl334"/>
    <w:basedOn w:val="Normal"/>
    <w:rsid w:val="00A21398"/>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Rockwell" w:eastAsia="Times New Roman" w:hAnsi="Rockwell" w:cs="Times New Roman"/>
      <w:b/>
      <w:bCs/>
      <w:i/>
      <w:iCs/>
      <w:sz w:val="28"/>
      <w:szCs w:val="28"/>
      <w:lang w:eastAsia="fr-FR"/>
    </w:rPr>
  </w:style>
  <w:style w:type="paragraph" w:customStyle="1" w:styleId="xl335">
    <w:name w:val="xl335"/>
    <w:basedOn w:val="Normal"/>
    <w:rsid w:val="00A2139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Rockwell" w:eastAsia="Times New Roman" w:hAnsi="Rockwell" w:cs="Times New Roman"/>
      <w:b/>
      <w:bCs/>
      <w:i/>
      <w:iCs/>
      <w:sz w:val="28"/>
      <w:szCs w:val="28"/>
      <w:lang w:eastAsia="fr-FR"/>
    </w:rPr>
  </w:style>
  <w:style w:type="paragraph" w:customStyle="1" w:styleId="xl336">
    <w:name w:val="xl336"/>
    <w:basedOn w:val="Normal"/>
    <w:rsid w:val="00A21398"/>
    <w:pPr>
      <w:pBdr>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37">
    <w:name w:val="xl337"/>
    <w:basedOn w:val="Normal"/>
    <w:rsid w:val="00A21398"/>
    <w:pPr>
      <w:pBdr>
        <w:bottom w:val="single" w:sz="4" w:space="0" w:color="auto"/>
      </w:pBdr>
      <w:shd w:val="clear" w:color="000000" w:fill="DA969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38">
    <w:name w:val="xl338"/>
    <w:basedOn w:val="Normal"/>
    <w:rsid w:val="00A21398"/>
    <w:pPr>
      <w:pBdr>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39">
    <w:name w:val="xl339"/>
    <w:basedOn w:val="Normal"/>
    <w:rsid w:val="00A213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340">
    <w:name w:val="xl340"/>
    <w:basedOn w:val="Normal"/>
    <w:rsid w:val="00A213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341">
    <w:name w:val="xl341"/>
    <w:basedOn w:val="Normal"/>
    <w:rsid w:val="00A21398"/>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42">
    <w:name w:val="xl342"/>
    <w:basedOn w:val="Normal"/>
    <w:rsid w:val="00A21398"/>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43">
    <w:name w:val="xl343"/>
    <w:basedOn w:val="Normal"/>
    <w:rsid w:val="00A21398"/>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44">
    <w:name w:val="xl344"/>
    <w:basedOn w:val="Normal"/>
    <w:rsid w:val="00A2139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345">
    <w:name w:val="xl345"/>
    <w:basedOn w:val="Normal"/>
    <w:rsid w:val="00A2139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346">
    <w:name w:val="xl346"/>
    <w:basedOn w:val="Normal"/>
    <w:rsid w:val="00A2139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347">
    <w:name w:val="xl347"/>
    <w:basedOn w:val="Normal"/>
    <w:rsid w:val="00A2139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Rockwell" w:eastAsia="Times New Roman" w:hAnsi="Rockwell" w:cs="Times New Roman"/>
      <w:sz w:val="24"/>
      <w:szCs w:val="24"/>
      <w:lang w:eastAsia="fr-FR"/>
    </w:rPr>
  </w:style>
  <w:style w:type="paragraph" w:customStyle="1" w:styleId="xl348">
    <w:name w:val="xl348"/>
    <w:basedOn w:val="Normal"/>
    <w:rsid w:val="00A213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color w:val="000000"/>
      <w:sz w:val="24"/>
      <w:szCs w:val="24"/>
      <w:lang w:eastAsia="fr-FR"/>
    </w:rPr>
  </w:style>
  <w:style w:type="paragraph" w:customStyle="1" w:styleId="xl349">
    <w:name w:val="xl349"/>
    <w:basedOn w:val="Normal"/>
    <w:rsid w:val="00A21398"/>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50">
    <w:name w:val="xl350"/>
    <w:basedOn w:val="Normal"/>
    <w:rsid w:val="00A21398"/>
    <w:pPr>
      <w:pBdr>
        <w:top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51">
    <w:name w:val="xl351"/>
    <w:basedOn w:val="Normal"/>
    <w:rsid w:val="00A21398"/>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52">
    <w:name w:val="xl352"/>
    <w:basedOn w:val="Normal"/>
    <w:rsid w:val="00A21398"/>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Rockwell" w:eastAsia="Times New Roman" w:hAnsi="Rockwell" w:cs="Times New Roman"/>
      <w:b/>
      <w:bCs/>
      <w:sz w:val="28"/>
      <w:szCs w:val="28"/>
      <w:lang w:eastAsia="fr-FR"/>
    </w:rPr>
  </w:style>
  <w:style w:type="paragraph" w:customStyle="1" w:styleId="xl353">
    <w:name w:val="xl353"/>
    <w:basedOn w:val="Normal"/>
    <w:rsid w:val="00A21398"/>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Rockwell" w:eastAsia="Times New Roman" w:hAnsi="Rockwell" w:cs="Times New Roman"/>
      <w:b/>
      <w:bCs/>
      <w:sz w:val="28"/>
      <w:szCs w:val="28"/>
      <w:lang w:eastAsia="fr-FR"/>
    </w:rPr>
  </w:style>
  <w:style w:type="paragraph" w:customStyle="1" w:styleId="xl354">
    <w:name w:val="xl354"/>
    <w:basedOn w:val="Normal"/>
    <w:rsid w:val="00A21398"/>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Rockwell" w:eastAsia="Times New Roman" w:hAnsi="Rockwell" w:cs="Times New Roman"/>
      <w:b/>
      <w:bCs/>
      <w:sz w:val="28"/>
      <w:szCs w:val="28"/>
      <w:lang w:eastAsia="fr-FR"/>
    </w:rPr>
  </w:style>
  <w:style w:type="paragraph" w:customStyle="1" w:styleId="xl355">
    <w:name w:val="xl355"/>
    <w:basedOn w:val="Normal"/>
    <w:rsid w:val="00A2139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356">
    <w:name w:val="xl356"/>
    <w:basedOn w:val="Normal"/>
    <w:rsid w:val="00A2139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57">
    <w:name w:val="xl357"/>
    <w:basedOn w:val="Normal"/>
    <w:rsid w:val="00A21398"/>
    <w:pPr>
      <w:pBdr>
        <w:top w:val="single" w:sz="4" w:space="0" w:color="auto"/>
        <w:left w:val="single" w:sz="4" w:space="0" w:color="auto"/>
        <w:bottom w:val="single" w:sz="4" w:space="0" w:color="auto"/>
      </w:pBdr>
      <w:shd w:val="clear" w:color="000000" w:fill="8DB4E2"/>
      <w:spacing w:before="100" w:beforeAutospacing="1" w:after="100" w:afterAutospacing="1" w:line="240" w:lineRule="auto"/>
      <w:textAlignment w:val="center"/>
    </w:pPr>
    <w:rPr>
      <w:rFonts w:ascii="Rockwell" w:eastAsia="Times New Roman" w:hAnsi="Rockwell" w:cs="Times New Roman"/>
      <w:b/>
      <w:bCs/>
      <w:sz w:val="28"/>
      <w:szCs w:val="28"/>
      <w:lang w:eastAsia="fr-FR"/>
    </w:rPr>
  </w:style>
  <w:style w:type="paragraph" w:customStyle="1" w:styleId="xl358">
    <w:name w:val="xl358"/>
    <w:basedOn w:val="Normal"/>
    <w:rsid w:val="00A21398"/>
    <w:pPr>
      <w:pBdr>
        <w:top w:val="single" w:sz="4" w:space="0" w:color="auto"/>
        <w:bottom w:val="single" w:sz="4" w:space="0" w:color="auto"/>
      </w:pBdr>
      <w:shd w:val="clear" w:color="000000" w:fill="8DB4E2"/>
      <w:spacing w:before="100" w:beforeAutospacing="1" w:after="100" w:afterAutospacing="1" w:line="240" w:lineRule="auto"/>
      <w:textAlignment w:val="center"/>
    </w:pPr>
    <w:rPr>
      <w:rFonts w:ascii="Rockwell" w:eastAsia="Times New Roman" w:hAnsi="Rockwell" w:cs="Times New Roman"/>
      <w:b/>
      <w:bCs/>
      <w:sz w:val="28"/>
      <w:szCs w:val="28"/>
      <w:lang w:eastAsia="fr-FR"/>
    </w:rPr>
  </w:style>
  <w:style w:type="paragraph" w:customStyle="1" w:styleId="xl359">
    <w:name w:val="xl359"/>
    <w:basedOn w:val="Normal"/>
    <w:rsid w:val="00A21398"/>
    <w:pPr>
      <w:pBdr>
        <w:top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Rockwell" w:eastAsia="Times New Roman" w:hAnsi="Rockwell" w:cs="Times New Roman"/>
      <w:b/>
      <w:bCs/>
      <w:sz w:val="28"/>
      <w:szCs w:val="28"/>
      <w:lang w:eastAsia="fr-FR"/>
    </w:rPr>
  </w:style>
  <w:style w:type="paragraph" w:customStyle="1" w:styleId="xl360">
    <w:name w:val="xl360"/>
    <w:basedOn w:val="Normal"/>
    <w:rsid w:val="00A21398"/>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Rockwell" w:eastAsia="Times New Roman" w:hAnsi="Rockwell" w:cs="Times New Roman"/>
      <w:b/>
      <w:bCs/>
      <w:sz w:val="28"/>
      <w:szCs w:val="28"/>
      <w:lang w:eastAsia="fr-FR"/>
    </w:rPr>
  </w:style>
  <w:style w:type="paragraph" w:customStyle="1" w:styleId="xl361">
    <w:name w:val="xl361"/>
    <w:basedOn w:val="Normal"/>
    <w:rsid w:val="00A21398"/>
    <w:pPr>
      <w:pBdr>
        <w:top w:val="single" w:sz="4" w:space="0" w:color="auto"/>
        <w:bottom w:val="single" w:sz="4" w:space="0" w:color="auto"/>
      </w:pBdr>
      <w:shd w:val="clear" w:color="000000" w:fill="FCD5B4"/>
      <w:spacing w:before="100" w:beforeAutospacing="1" w:after="100" w:afterAutospacing="1" w:line="240" w:lineRule="auto"/>
      <w:textAlignment w:val="center"/>
    </w:pPr>
    <w:rPr>
      <w:rFonts w:ascii="Rockwell" w:eastAsia="Times New Roman" w:hAnsi="Rockwell" w:cs="Times New Roman"/>
      <w:b/>
      <w:bCs/>
      <w:sz w:val="28"/>
      <w:szCs w:val="28"/>
      <w:lang w:eastAsia="fr-FR"/>
    </w:rPr>
  </w:style>
  <w:style w:type="paragraph" w:customStyle="1" w:styleId="xl362">
    <w:name w:val="xl362"/>
    <w:basedOn w:val="Normal"/>
    <w:rsid w:val="00A21398"/>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Rockwell" w:eastAsia="Times New Roman" w:hAnsi="Rockwell" w:cs="Times New Roman"/>
      <w:b/>
      <w:bCs/>
      <w:sz w:val="28"/>
      <w:szCs w:val="28"/>
      <w:lang w:eastAsia="fr-FR"/>
    </w:rPr>
  </w:style>
  <w:style w:type="paragraph" w:customStyle="1" w:styleId="xl363">
    <w:name w:val="xl363"/>
    <w:basedOn w:val="Normal"/>
    <w:rsid w:val="00A2139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64">
    <w:name w:val="xl364"/>
    <w:basedOn w:val="Normal"/>
    <w:rsid w:val="00A21398"/>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65">
    <w:name w:val="xl365"/>
    <w:basedOn w:val="Normal"/>
    <w:rsid w:val="00A2139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66">
    <w:name w:val="xl366"/>
    <w:basedOn w:val="Normal"/>
    <w:rsid w:val="00A21398"/>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67">
    <w:name w:val="xl367"/>
    <w:basedOn w:val="Normal"/>
    <w:rsid w:val="00A21398"/>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68">
    <w:name w:val="xl368"/>
    <w:basedOn w:val="Normal"/>
    <w:rsid w:val="00A21398"/>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Rockwell" w:eastAsia="Times New Roman" w:hAnsi="Rockwell" w:cs="Times New Roman"/>
      <w:b/>
      <w:bCs/>
      <w:sz w:val="24"/>
      <w:szCs w:val="24"/>
      <w:lang w:eastAsia="fr-FR"/>
    </w:rPr>
  </w:style>
  <w:style w:type="paragraph" w:customStyle="1" w:styleId="xl369">
    <w:name w:val="xl369"/>
    <w:basedOn w:val="Normal"/>
    <w:rsid w:val="00A213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Rockwell" w:eastAsia="Times New Roman" w:hAnsi="Rockwell" w:cs="Times New Roman"/>
      <w:sz w:val="24"/>
      <w:szCs w:val="24"/>
      <w:lang w:eastAsia="fr-FR"/>
    </w:rPr>
  </w:style>
  <w:style w:type="paragraph" w:customStyle="1" w:styleId="xl370">
    <w:name w:val="xl370"/>
    <w:basedOn w:val="Normal"/>
    <w:rsid w:val="00A213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ckwell" w:eastAsia="Times New Roman" w:hAnsi="Rockwell" w:cs="Times New Roman"/>
      <w:color w:val="000000"/>
      <w:sz w:val="24"/>
      <w:szCs w:val="24"/>
      <w:lang w:eastAsia="fr-FR"/>
    </w:rPr>
  </w:style>
  <w:style w:type="paragraph" w:customStyle="1" w:styleId="xl371">
    <w:name w:val="xl371"/>
    <w:basedOn w:val="Normal"/>
    <w:rsid w:val="00A21398"/>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372">
    <w:name w:val="xl372"/>
    <w:basedOn w:val="Normal"/>
    <w:rsid w:val="00A21398"/>
    <w:pPr>
      <w:pBdr>
        <w:top w:val="single" w:sz="4" w:space="0" w:color="auto"/>
        <w:bottom w:val="single" w:sz="4" w:space="0" w:color="auto"/>
      </w:pBdr>
      <w:shd w:val="clear" w:color="000000" w:fill="DA969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373">
    <w:name w:val="xl373"/>
    <w:basedOn w:val="Normal"/>
    <w:rsid w:val="00A21398"/>
    <w:pPr>
      <w:pBdr>
        <w:top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374">
    <w:name w:val="xl374"/>
    <w:basedOn w:val="Normal"/>
    <w:rsid w:val="00A21398"/>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375">
    <w:name w:val="xl375"/>
    <w:basedOn w:val="Normal"/>
    <w:rsid w:val="00A21398"/>
    <w:pPr>
      <w:pBdr>
        <w:top w:val="single" w:sz="4" w:space="0" w:color="auto"/>
        <w:bottom w:val="single" w:sz="4" w:space="0" w:color="auto"/>
      </w:pBdr>
      <w:shd w:val="clear" w:color="000000" w:fill="FCD5B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paragraph" w:customStyle="1" w:styleId="xl376">
    <w:name w:val="xl376"/>
    <w:basedOn w:val="Normal"/>
    <w:rsid w:val="00A21398"/>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Rockwell" w:eastAsia="Times New Roman" w:hAnsi="Rockwell" w:cs="Times New Roman"/>
      <w:b/>
      <w:bCs/>
      <w:sz w:val="24"/>
      <w:szCs w:val="24"/>
      <w:lang w:eastAsia="fr-FR"/>
    </w:rPr>
  </w:style>
  <w:style w:type="table" w:styleId="Grilledutableau">
    <w:name w:val="Table Grid"/>
    <w:basedOn w:val="TableauNormal"/>
    <w:uiPriority w:val="39"/>
    <w:rsid w:val="00A2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55">
      <w:bodyDiv w:val="1"/>
      <w:marLeft w:val="0"/>
      <w:marRight w:val="0"/>
      <w:marTop w:val="0"/>
      <w:marBottom w:val="0"/>
      <w:divBdr>
        <w:top w:val="none" w:sz="0" w:space="0" w:color="auto"/>
        <w:left w:val="none" w:sz="0" w:space="0" w:color="auto"/>
        <w:bottom w:val="none" w:sz="0" w:space="0" w:color="auto"/>
        <w:right w:val="none" w:sz="0" w:space="0" w:color="auto"/>
      </w:divBdr>
    </w:div>
    <w:div w:id="68235492">
      <w:bodyDiv w:val="1"/>
      <w:marLeft w:val="0"/>
      <w:marRight w:val="0"/>
      <w:marTop w:val="0"/>
      <w:marBottom w:val="0"/>
      <w:divBdr>
        <w:top w:val="none" w:sz="0" w:space="0" w:color="auto"/>
        <w:left w:val="none" w:sz="0" w:space="0" w:color="auto"/>
        <w:bottom w:val="none" w:sz="0" w:space="0" w:color="auto"/>
        <w:right w:val="none" w:sz="0" w:space="0" w:color="auto"/>
      </w:divBdr>
    </w:div>
    <w:div w:id="82606567">
      <w:bodyDiv w:val="1"/>
      <w:marLeft w:val="0"/>
      <w:marRight w:val="0"/>
      <w:marTop w:val="0"/>
      <w:marBottom w:val="0"/>
      <w:divBdr>
        <w:top w:val="none" w:sz="0" w:space="0" w:color="auto"/>
        <w:left w:val="none" w:sz="0" w:space="0" w:color="auto"/>
        <w:bottom w:val="none" w:sz="0" w:space="0" w:color="auto"/>
        <w:right w:val="none" w:sz="0" w:space="0" w:color="auto"/>
      </w:divBdr>
    </w:div>
    <w:div w:id="159397211">
      <w:bodyDiv w:val="1"/>
      <w:marLeft w:val="0"/>
      <w:marRight w:val="0"/>
      <w:marTop w:val="0"/>
      <w:marBottom w:val="0"/>
      <w:divBdr>
        <w:top w:val="none" w:sz="0" w:space="0" w:color="auto"/>
        <w:left w:val="none" w:sz="0" w:space="0" w:color="auto"/>
        <w:bottom w:val="none" w:sz="0" w:space="0" w:color="auto"/>
        <w:right w:val="none" w:sz="0" w:space="0" w:color="auto"/>
      </w:divBdr>
    </w:div>
    <w:div w:id="230778862">
      <w:bodyDiv w:val="1"/>
      <w:marLeft w:val="0"/>
      <w:marRight w:val="0"/>
      <w:marTop w:val="0"/>
      <w:marBottom w:val="0"/>
      <w:divBdr>
        <w:top w:val="none" w:sz="0" w:space="0" w:color="auto"/>
        <w:left w:val="none" w:sz="0" w:space="0" w:color="auto"/>
        <w:bottom w:val="none" w:sz="0" w:space="0" w:color="auto"/>
        <w:right w:val="none" w:sz="0" w:space="0" w:color="auto"/>
      </w:divBdr>
    </w:div>
    <w:div w:id="246889283">
      <w:bodyDiv w:val="1"/>
      <w:marLeft w:val="0"/>
      <w:marRight w:val="0"/>
      <w:marTop w:val="0"/>
      <w:marBottom w:val="0"/>
      <w:divBdr>
        <w:top w:val="none" w:sz="0" w:space="0" w:color="auto"/>
        <w:left w:val="none" w:sz="0" w:space="0" w:color="auto"/>
        <w:bottom w:val="none" w:sz="0" w:space="0" w:color="auto"/>
        <w:right w:val="none" w:sz="0" w:space="0" w:color="auto"/>
      </w:divBdr>
    </w:div>
    <w:div w:id="491868668">
      <w:bodyDiv w:val="1"/>
      <w:marLeft w:val="0"/>
      <w:marRight w:val="0"/>
      <w:marTop w:val="0"/>
      <w:marBottom w:val="0"/>
      <w:divBdr>
        <w:top w:val="none" w:sz="0" w:space="0" w:color="auto"/>
        <w:left w:val="none" w:sz="0" w:space="0" w:color="auto"/>
        <w:bottom w:val="none" w:sz="0" w:space="0" w:color="auto"/>
        <w:right w:val="none" w:sz="0" w:space="0" w:color="auto"/>
      </w:divBdr>
    </w:div>
    <w:div w:id="602415707">
      <w:bodyDiv w:val="1"/>
      <w:marLeft w:val="0"/>
      <w:marRight w:val="0"/>
      <w:marTop w:val="0"/>
      <w:marBottom w:val="0"/>
      <w:divBdr>
        <w:top w:val="none" w:sz="0" w:space="0" w:color="auto"/>
        <w:left w:val="none" w:sz="0" w:space="0" w:color="auto"/>
        <w:bottom w:val="none" w:sz="0" w:space="0" w:color="auto"/>
        <w:right w:val="none" w:sz="0" w:space="0" w:color="auto"/>
      </w:divBdr>
    </w:div>
    <w:div w:id="720402252">
      <w:bodyDiv w:val="1"/>
      <w:marLeft w:val="0"/>
      <w:marRight w:val="0"/>
      <w:marTop w:val="0"/>
      <w:marBottom w:val="0"/>
      <w:divBdr>
        <w:top w:val="none" w:sz="0" w:space="0" w:color="auto"/>
        <w:left w:val="none" w:sz="0" w:space="0" w:color="auto"/>
        <w:bottom w:val="none" w:sz="0" w:space="0" w:color="auto"/>
        <w:right w:val="none" w:sz="0" w:space="0" w:color="auto"/>
      </w:divBdr>
    </w:div>
    <w:div w:id="813448290">
      <w:bodyDiv w:val="1"/>
      <w:marLeft w:val="0"/>
      <w:marRight w:val="0"/>
      <w:marTop w:val="0"/>
      <w:marBottom w:val="0"/>
      <w:divBdr>
        <w:top w:val="none" w:sz="0" w:space="0" w:color="auto"/>
        <w:left w:val="none" w:sz="0" w:space="0" w:color="auto"/>
        <w:bottom w:val="none" w:sz="0" w:space="0" w:color="auto"/>
        <w:right w:val="none" w:sz="0" w:space="0" w:color="auto"/>
      </w:divBdr>
    </w:div>
    <w:div w:id="826674467">
      <w:bodyDiv w:val="1"/>
      <w:marLeft w:val="0"/>
      <w:marRight w:val="0"/>
      <w:marTop w:val="0"/>
      <w:marBottom w:val="0"/>
      <w:divBdr>
        <w:top w:val="none" w:sz="0" w:space="0" w:color="auto"/>
        <w:left w:val="none" w:sz="0" w:space="0" w:color="auto"/>
        <w:bottom w:val="none" w:sz="0" w:space="0" w:color="auto"/>
        <w:right w:val="none" w:sz="0" w:space="0" w:color="auto"/>
      </w:divBdr>
    </w:div>
    <w:div w:id="827481215">
      <w:bodyDiv w:val="1"/>
      <w:marLeft w:val="0"/>
      <w:marRight w:val="0"/>
      <w:marTop w:val="0"/>
      <w:marBottom w:val="0"/>
      <w:divBdr>
        <w:top w:val="none" w:sz="0" w:space="0" w:color="auto"/>
        <w:left w:val="none" w:sz="0" w:space="0" w:color="auto"/>
        <w:bottom w:val="none" w:sz="0" w:space="0" w:color="auto"/>
        <w:right w:val="none" w:sz="0" w:space="0" w:color="auto"/>
      </w:divBdr>
    </w:div>
    <w:div w:id="911621939">
      <w:bodyDiv w:val="1"/>
      <w:marLeft w:val="0"/>
      <w:marRight w:val="0"/>
      <w:marTop w:val="0"/>
      <w:marBottom w:val="0"/>
      <w:divBdr>
        <w:top w:val="none" w:sz="0" w:space="0" w:color="auto"/>
        <w:left w:val="none" w:sz="0" w:space="0" w:color="auto"/>
        <w:bottom w:val="none" w:sz="0" w:space="0" w:color="auto"/>
        <w:right w:val="none" w:sz="0" w:space="0" w:color="auto"/>
      </w:divBdr>
    </w:div>
    <w:div w:id="959529441">
      <w:bodyDiv w:val="1"/>
      <w:marLeft w:val="0"/>
      <w:marRight w:val="0"/>
      <w:marTop w:val="0"/>
      <w:marBottom w:val="0"/>
      <w:divBdr>
        <w:top w:val="none" w:sz="0" w:space="0" w:color="auto"/>
        <w:left w:val="none" w:sz="0" w:space="0" w:color="auto"/>
        <w:bottom w:val="none" w:sz="0" w:space="0" w:color="auto"/>
        <w:right w:val="none" w:sz="0" w:space="0" w:color="auto"/>
      </w:divBdr>
    </w:div>
    <w:div w:id="1030841791">
      <w:bodyDiv w:val="1"/>
      <w:marLeft w:val="0"/>
      <w:marRight w:val="0"/>
      <w:marTop w:val="0"/>
      <w:marBottom w:val="0"/>
      <w:divBdr>
        <w:top w:val="none" w:sz="0" w:space="0" w:color="auto"/>
        <w:left w:val="none" w:sz="0" w:space="0" w:color="auto"/>
        <w:bottom w:val="none" w:sz="0" w:space="0" w:color="auto"/>
        <w:right w:val="none" w:sz="0" w:space="0" w:color="auto"/>
      </w:divBdr>
    </w:div>
    <w:div w:id="1080250399">
      <w:bodyDiv w:val="1"/>
      <w:marLeft w:val="0"/>
      <w:marRight w:val="0"/>
      <w:marTop w:val="0"/>
      <w:marBottom w:val="0"/>
      <w:divBdr>
        <w:top w:val="none" w:sz="0" w:space="0" w:color="auto"/>
        <w:left w:val="none" w:sz="0" w:space="0" w:color="auto"/>
        <w:bottom w:val="none" w:sz="0" w:space="0" w:color="auto"/>
        <w:right w:val="none" w:sz="0" w:space="0" w:color="auto"/>
      </w:divBdr>
    </w:div>
    <w:div w:id="1109930642">
      <w:bodyDiv w:val="1"/>
      <w:marLeft w:val="0"/>
      <w:marRight w:val="0"/>
      <w:marTop w:val="0"/>
      <w:marBottom w:val="0"/>
      <w:divBdr>
        <w:top w:val="none" w:sz="0" w:space="0" w:color="auto"/>
        <w:left w:val="none" w:sz="0" w:space="0" w:color="auto"/>
        <w:bottom w:val="none" w:sz="0" w:space="0" w:color="auto"/>
        <w:right w:val="none" w:sz="0" w:space="0" w:color="auto"/>
      </w:divBdr>
    </w:div>
    <w:div w:id="1175921529">
      <w:bodyDiv w:val="1"/>
      <w:marLeft w:val="0"/>
      <w:marRight w:val="0"/>
      <w:marTop w:val="0"/>
      <w:marBottom w:val="0"/>
      <w:divBdr>
        <w:top w:val="none" w:sz="0" w:space="0" w:color="auto"/>
        <w:left w:val="none" w:sz="0" w:space="0" w:color="auto"/>
        <w:bottom w:val="none" w:sz="0" w:space="0" w:color="auto"/>
        <w:right w:val="none" w:sz="0" w:space="0" w:color="auto"/>
      </w:divBdr>
    </w:div>
    <w:div w:id="1312250619">
      <w:bodyDiv w:val="1"/>
      <w:marLeft w:val="0"/>
      <w:marRight w:val="0"/>
      <w:marTop w:val="0"/>
      <w:marBottom w:val="0"/>
      <w:divBdr>
        <w:top w:val="none" w:sz="0" w:space="0" w:color="auto"/>
        <w:left w:val="none" w:sz="0" w:space="0" w:color="auto"/>
        <w:bottom w:val="none" w:sz="0" w:space="0" w:color="auto"/>
        <w:right w:val="none" w:sz="0" w:space="0" w:color="auto"/>
      </w:divBdr>
    </w:div>
    <w:div w:id="1357777518">
      <w:bodyDiv w:val="1"/>
      <w:marLeft w:val="0"/>
      <w:marRight w:val="0"/>
      <w:marTop w:val="0"/>
      <w:marBottom w:val="0"/>
      <w:divBdr>
        <w:top w:val="none" w:sz="0" w:space="0" w:color="auto"/>
        <w:left w:val="none" w:sz="0" w:space="0" w:color="auto"/>
        <w:bottom w:val="none" w:sz="0" w:space="0" w:color="auto"/>
        <w:right w:val="none" w:sz="0" w:space="0" w:color="auto"/>
      </w:divBdr>
    </w:div>
    <w:div w:id="1384597531">
      <w:bodyDiv w:val="1"/>
      <w:marLeft w:val="0"/>
      <w:marRight w:val="0"/>
      <w:marTop w:val="0"/>
      <w:marBottom w:val="0"/>
      <w:divBdr>
        <w:top w:val="none" w:sz="0" w:space="0" w:color="auto"/>
        <w:left w:val="none" w:sz="0" w:space="0" w:color="auto"/>
        <w:bottom w:val="none" w:sz="0" w:space="0" w:color="auto"/>
        <w:right w:val="none" w:sz="0" w:space="0" w:color="auto"/>
      </w:divBdr>
    </w:div>
    <w:div w:id="1732386196">
      <w:bodyDiv w:val="1"/>
      <w:marLeft w:val="0"/>
      <w:marRight w:val="0"/>
      <w:marTop w:val="0"/>
      <w:marBottom w:val="0"/>
      <w:divBdr>
        <w:top w:val="none" w:sz="0" w:space="0" w:color="auto"/>
        <w:left w:val="none" w:sz="0" w:space="0" w:color="auto"/>
        <w:bottom w:val="none" w:sz="0" w:space="0" w:color="auto"/>
        <w:right w:val="none" w:sz="0" w:space="0" w:color="auto"/>
      </w:divBdr>
    </w:div>
    <w:div w:id="1801337571">
      <w:bodyDiv w:val="1"/>
      <w:marLeft w:val="0"/>
      <w:marRight w:val="0"/>
      <w:marTop w:val="0"/>
      <w:marBottom w:val="0"/>
      <w:divBdr>
        <w:top w:val="none" w:sz="0" w:space="0" w:color="auto"/>
        <w:left w:val="none" w:sz="0" w:space="0" w:color="auto"/>
        <w:bottom w:val="none" w:sz="0" w:space="0" w:color="auto"/>
        <w:right w:val="none" w:sz="0" w:space="0" w:color="auto"/>
      </w:divBdr>
    </w:div>
    <w:div w:id="1941717604">
      <w:bodyDiv w:val="1"/>
      <w:marLeft w:val="0"/>
      <w:marRight w:val="0"/>
      <w:marTop w:val="0"/>
      <w:marBottom w:val="0"/>
      <w:divBdr>
        <w:top w:val="none" w:sz="0" w:space="0" w:color="auto"/>
        <w:left w:val="none" w:sz="0" w:space="0" w:color="auto"/>
        <w:bottom w:val="none" w:sz="0" w:space="0" w:color="auto"/>
        <w:right w:val="none" w:sz="0" w:space="0" w:color="auto"/>
      </w:divBdr>
    </w:div>
    <w:div w:id="1963269688">
      <w:bodyDiv w:val="1"/>
      <w:marLeft w:val="0"/>
      <w:marRight w:val="0"/>
      <w:marTop w:val="0"/>
      <w:marBottom w:val="0"/>
      <w:divBdr>
        <w:top w:val="none" w:sz="0" w:space="0" w:color="auto"/>
        <w:left w:val="none" w:sz="0" w:space="0" w:color="auto"/>
        <w:bottom w:val="none" w:sz="0" w:space="0" w:color="auto"/>
        <w:right w:val="none" w:sz="0" w:space="0" w:color="auto"/>
      </w:divBdr>
    </w:div>
    <w:div w:id="1967152706">
      <w:bodyDiv w:val="1"/>
      <w:marLeft w:val="0"/>
      <w:marRight w:val="0"/>
      <w:marTop w:val="0"/>
      <w:marBottom w:val="0"/>
      <w:divBdr>
        <w:top w:val="none" w:sz="0" w:space="0" w:color="auto"/>
        <w:left w:val="none" w:sz="0" w:space="0" w:color="auto"/>
        <w:bottom w:val="none" w:sz="0" w:space="0" w:color="auto"/>
        <w:right w:val="none" w:sz="0" w:space="0" w:color="auto"/>
      </w:divBdr>
    </w:div>
    <w:div w:id="1997416032">
      <w:bodyDiv w:val="1"/>
      <w:marLeft w:val="0"/>
      <w:marRight w:val="0"/>
      <w:marTop w:val="0"/>
      <w:marBottom w:val="0"/>
      <w:divBdr>
        <w:top w:val="none" w:sz="0" w:space="0" w:color="auto"/>
        <w:left w:val="none" w:sz="0" w:space="0" w:color="auto"/>
        <w:bottom w:val="none" w:sz="0" w:space="0" w:color="auto"/>
        <w:right w:val="none" w:sz="0" w:space="0" w:color="auto"/>
      </w:divBdr>
    </w:div>
    <w:div w:id="2088382032">
      <w:bodyDiv w:val="1"/>
      <w:marLeft w:val="0"/>
      <w:marRight w:val="0"/>
      <w:marTop w:val="0"/>
      <w:marBottom w:val="0"/>
      <w:divBdr>
        <w:top w:val="none" w:sz="0" w:space="0" w:color="auto"/>
        <w:left w:val="none" w:sz="0" w:space="0" w:color="auto"/>
        <w:bottom w:val="none" w:sz="0" w:space="0" w:color="auto"/>
        <w:right w:val="none" w:sz="0" w:space="0" w:color="auto"/>
      </w:divBdr>
    </w:div>
    <w:div w:id="2119833138">
      <w:bodyDiv w:val="1"/>
      <w:marLeft w:val="0"/>
      <w:marRight w:val="0"/>
      <w:marTop w:val="0"/>
      <w:marBottom w:val="0"/>
      <w:divBdr>
        <w:top w:val="none" w:sz="0" w:space="0" w:color="auto"/>
        <w:left w:val="none" w:sz="0" w:space="0" w:color="auto"/>
        <w:bottom w:val="none" w:sz="0" w:space="0" w:color="auto"/>
        <w:right w:val="none" w:sz="0" w:space="0" w:color="auto"/>
      </w:divBdr>
    </w:div>
    <w:div w:id="21311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lefaso.net/IMG/jpg/Armoiries_du_BF1-2.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vi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vil">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417B-C7AC-46BA-9240-566DE84C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168</Pages>
  <Words>26082</Words>
  <Characters>143457</Characters>
  <Application>Microsoft Office Word</Application>
  <DocSecurity>0</DocSecurity>
  <Lines>1195</Lines>
  <Paragraphs>338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Madame KABORE</cp:lastModifiedBy>
  <cp:revision>126</cp:revision>
  <cp:lastPrinted>2019-10-01T11:19:00Z</cp:lastPrinted>
  <dcterms:created xsi:type="dcterms:W3CDTF">2019-06-06T14:36:00Z</dcterms:created>
  <dcterms:modified xsi:type="dcterms:W3CDTF">2020-09-21T10:41:00Z</dcterms:modified>
</cp:coreProperties>
</file>